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7A" w:rsidRDefault="002C057A">
      <w:pPr>
        <w:jc w:val="center"/>
        <w:rPr>
          <w:b/>
          <w:bCs/>
        </w:rPr>
      </w:pPr>
      <w:r>
        <w:rPr>
          <w:b/>
          <w:bCs/>
        </w:rPr>
        <w:t>ORDINANCE 201</w:t>
      </w:r>
      <w:r w:rsidR="00A2693A">
        <w:rPr>
          <w:b/>
          <w:bCs/>
        </w:rPr>
        <w:t>3</w:t>
      </w:r>
      <w:r w:rsidR="009D3E52">
        <w:rPr>
          <w:b/>
          <w:bCs/>
        </w:rPr>
        <w:t>-</w:t>
      </w:r>
      <w:r w:rsidR="00AE08DB">
        <w:rPr>
          <w:b/>
          <w:bCs/>
        </w:rPr>
        <w:t>2</w:t>
      </w:r>
      <w:r w:rsidR="00203FD4">
        <w:rPr>
          <w:b/>
          <w:bCs/>
        </w:rPr>
        <w:t>3</w:t>
      </w:r>
    </w:p>
    <w:p w:rsidR="002C057A" w:rsidRDefault="002C057A">
      <w:pPr>
        <w:jc w:val="center"/>
        <w:rPr>
          <w:b/>
          <w:bCs/>
        </w:rPr>
      </w:pPr>
    </w:p>
    <w:p w:rsidR="002C057A" w:rsidRDefault="002C057A" w:rsidP="005B660D">
      <w:pPr>
        <w:ind w:left="1440" w:right="1440"/>
        <w:jc w:val="both"/>
        <w:rPr>
          <w:b/>
          <w:bCs/>
        </w:rPr>
      </w:pPr>
      <w:r>
        <w:rPr>
          <w:b/>
          <w:bCs/>
        </w:rPr>
        <w:t>AN ORDINAN</w:t>
      </w:r>
      <w:r w:rsidR="0098613D">
        <w:rPr>
          <w:b/>
          <w:bCs/>
        </w:rPr>
        <w:t>CE OF THE CITY OF FORT MITCHELL</w:t>
      </w:r>
      <w:r>
        <w:rPr>
          <w:b/>
          <w:bCs/>
        </w:rPr>
        <w:t xml:space="preserve"> AMENDING THE </w:t>
      </w:r>
      <w:r w:rsidR="003C606E">
        <w:rPr>
          <w:b/>
          <w:bCs/>
        </w:rPr>
        <w:t xml:space="preserve">TEXT OF THE </w:t>
      </w:r>
      <w:r>
        <w:rPr>
          <w:b/>
          <w:bCs/>
        </w:rPr>
        <w:t xml:space="preserve">OFFICIAL ZONING CODE OF THE CITY TO </w:t>
      </w:r>
      <w:r w:rsidR="0098613D">
        <w:rPr>
          <w:b/>
          <w:bCs/>
        </w:rPr>
        <w:t xml:space="preserve">ADD REGULATIONS PERTAINING TO AUTOMATED CHANGEABLE COPY (DIGITAL) SIGNS; AND ADDING MUSEUMS AS A CONDITIONAL USE, TO THE R-1F (RESIDENTIAL ONE-F) ZONE </w:t>
      </w:r>
      <w:r>
        <w:rPr>
          <w:b/>
          <w:bCs/>
        </w:rPr>
        <w:t>AND DIRECTING THAT THIS ORDINANCE BE PUBLISHED BY SUMMARY.</w:t>
      </w:r>
    </w:p>
    <w:p w:rsidR="00D80F8A" w:rsidRDefault="00D80F8A">
      <w:pPr>
        <w:ind w:left="720" w:right="720"/>
        <w:jc w:val="both"/>
        <w:rPr>
          <w:b/>
          <w:bCs/>
        </w:rPr>
      </w:pPr>
    </w:p>
    <w:p w:rsidR="002C057A" w:rsidRDefault="00D80F8A">
      <w:pPr>
        <w:ind w:left="720" w:right="720"/>
        <w:jc w:val="both"/>
      </w:pPr>
      <w:r>
        <w:rPr>
          <w:b/>
          <w:bCs/>
        </w:rPr>
        <w:tab/>
      </w:r>
      <w:r w:rsidR="002C057A">
        <w:rPr>
          <w:b/>
          <w:bCs/>
        </w:rPr>
        <w:t>WHEREAS</w:t>
      </w:r>
      <w:r w:rsidR="002C057A">
        <w:t>, the City has submitted an application requesting the Kenton County Municipal and Planning and Zoning Commission</w:t>
      </w:r>
      <w:r w:rsidR="00CA183C">
        <w:t xml:space="preserve"> (the “Commission”)</w:t>
      </w:r>
      <w:r w:rsidR="002C057A">
        <w:t xml:space="preserve"> to review and make recommendations on a proposed text amendment to the </w:t>
      </w:r>
      <w:r w:rsidR="00CA183C">
        <w:t xml:space="preserve">City’s </w:t>
      </w:r>
      <w:r w:rsidR="002C057A">
        <w:t xml:space="preserve">official zoning code to </w:t>
      </w:r>
      <w:r w:rsidR="0098613D" w:rsidRPr="00211008">
        <w:rPr>
          <w:bCs/>
        </w:rPr>
        <w:t xml:space="preserve">add regulations pertaining to automated changeable copy (digital) </w:t>
      </w:r>
      <w:r w:rsidR="0098613D">
        <w:rPr>
          <w:bCs/>
        </w:rPr>
        <w:t>signs; and adding museums as a Conditional U</w:t>
      </w:r>
      <w:r w:rsidR="0098613D" w:rsidRPr="00211008">
        <w:rPr>
          <w:bCs/>
        </w:rPr>
        <w:t>se</w:t>
      </w:r>
      <w:r w:rsidR="0098613D">
        <w:rPr>
          <w:bCs/>
        </w:rPr>
        <w:t xml:space="preserve"> t</w:t>
      </w:r>
      <w:r w:rsidR="0098613D" w:rsidRPr="00211008">
        <w:rPr>
          <w:bCs/>
        </w:rPr>
        <w:t xml:space="preserve">o the </w:t>
      </w:r>
      <w:r w:rsidR="0098613D">
        <w:rPr>
          <w:bCs/>
        </w:rPr>
        <w:t>R-1F (Residential O</w:t>
      </w:r>
      <w:r w:rsidR="003C606E">
        <w:rPr>
          <w:bCs/>
        </w:rPr>
        <w:t>ne-F</w:t>
      </w:r>
      <w:r w:rsidR="0098613D" w:rsidRPr="00211008">
        <w:rPr>
          <w:bCs/>
        </w:rPr>
        <w:t>) zone</w:t>
      </w:r>
      <w:r w:rsidR="00205630">
        <w:rPr>
          <w:bCs/>
        </w:rPr>
        <w:t xml:space="preserve"> </w:t>
      </w:r>
      <w:r w:rsidR="00A3140C">
        <w:t xml:space="preserve">as </w:t>
      </w:r>
      <w:r>
        <w:t>set forth in Section 10.</w:t>
      </w:r>
      <w:r w:rsidR="00205630">
        <w:t>5</w:t>
      </w:r>
      <w:r w:rsidR="002C057A">
        <w:t xml:space="preserve">; </w:t>
      </w:r>
      <w:r w:rsidR="00205630">
        <w:t>and,</w:t>
      </w:r>
    </w:p>
    <w:p w:rsidR="002C057A" w:rsidRDefault="002C057A">
      <w:pPr>
        <w:ind w:left="720" w:right="720"/>
        <w:jc w:val="both"/>
      </w:pPr>
    </w:p>
    <w:p w:rsidR="002C057A" w:rsidRDefault="002C057A">
      <w:pPr>
        <w:ind w:left="720" w:right="720"/>
        <w:jc w:val="both"/>
      </w:pPr>
      <w:r>
        <w:tab/>
      </w:r>
      <w:r>
        <w:rPr>
          <w:b/>
          <w:bCs/>
        </w:rPr>
        <w:t xml:space="preserve">WHEREAS, </w:t>
      </w:r>
      <w:r>
        <w:t xml:space="preserve">pursuant to KRS 100.211, the </w:t>
      </w:r>
      <w:r w:rsidR="00CA183C">
        <w:t>Commission</w:t>
      </w:r>
      <w:r>
        <w:t xml:space="preserve"> provided notice and held a public hearing on the application on </w:t>
      </w:r>
      <w:r w:rsidR="00205630">
        <w:t>September 5</w:t>
      </w:r>
      <w:r>
        <w:t>, 20</w:t>
      </w:r>
      <w:r w:rsidR="00A2693A">
        <w:t>13</w:t>
      </w:r>
      <w:r>
        <w:t xml:space="preserve">, in order to collect information and to discuss the proposed </w:t>
      </w:r>
      <w:r w:rsidR="0081257D">
        <w:t xml:space="preserve">text </w:t>
      </w:r>
      <w:r>
        <w:t xml:space="preserve">amendment; </w:t>
      </w:r>
    </w:p>
    <w:p w:rsidR="002C057A" w:rsidRDefault="002C057A">
      <w:pPr>
        <w:ind w:left="720" w:right="720"/>
        <w:jc w:val="both"/>
      </w:pPr>
    </w:p>
    <w:p w:rsidR="002C057A" w:rsidRDefault="002C057A">
      <w:pPr>
        <w:ind w:left="720" w:right="720"/>
        <w:jc w:val="both"/>
      </w:pPr>
      <w:r>
        <w:tab/>
      </w:r>
      <w:r>
        <w:rPr>
          <w:b/>
          <w:bCs/>
        </w:rPr>
        <w:t xml:space="preserve">WHEREAS, </w:t>
      </w:r>
      <w:r>
        <w:t>upon the complet</w:t>
      </w:r>
      <w:r w:rsidR="00CA183C">
        <w:t>ion of the public hearing, the</w:t>
      </w:r>
      <w:r>
        <w:t xml:space="preserve"> Commission further discussed the proposed </w:t>
      </w:r>
      <w:r w:rsidR="0081257D">
        <w:t xml:space="preserve">text </w:t>
      </w:r>
      <w:r>
        <w:t xml:space="preserve">amendment; </w:t>
      </w:r>
    </w:p>
    <w:p w:rsidR="009A32EA" w:rsidRDefault="009A32EA">
      <w:pPr>
        <w:ind w:left="720" w:right="720"/>
        <w:jc w:val="both"/>
        <w:rPr>
          <w:b/>
          <w:bCs/>
        </w:rPr>
      </w:pPr>
    </w:p>
    <w:p w:rsidR="002C057A" w:rsidRDefault="009A32EA">
      <w:pPr>
        <w:ind w:left="720" w:right="720"/>
        <w:jc w:val="both"/>
      </w:pPr>
      <w:r>
        <w:rPr>
          <w:b/>
          <w:bCs/>
        </w:rPr>
        <w:tab/>
      </w:r>
      <w:r w:rsidR="002C057A">
        <w:rPr>
          <w:b/>
          <w:bCs/>
        </w:rPr>
        <w:t xml:space="preserve">WHEREAS, </w:t>
      </w:r>
      <w:r w:rsidR="002C057A">
        <w:t>the Commission did, by proper resolution, pursuant to KRS Section 100.211 make a recommendation to approve the proposed text amendment amending the provisions relating to</w:t>
      </w:r>
      <w:r w:rsidR="00D80F8A" w:rsidRPr="00D80F8A">
        <w:t xml:space="preserve"> </w:t>
      </w:r>
      <w:r w:rsidR="00205630">
        <w:t>the automated changeable copy (digital) signs and the addition of museums as a Conditional Use to the R-1F zone</w:t>
      </w:r>
      <w:r w:rsidR="00805BDF">
        <w:t xml:space="preserve"> and made certain findings, which the City hereby adopts and incorporates by reference, except to the extent that the City deviates from such findings herein</w:t>
      </w:r>
      <w:r w:rsidR="00205630">
        <w:t xml:space="preserve">.  </w:t>
      </w:r>
      <w:r w:rsidR="002C057A">
        <w:t xml:space="preserve">  </w:t>
      </w:r>
    </w:p>
    <w:p w:rsidR="002C057A" w:rsidRDefault="002C057A">
      <w:pPr>
        <w:ind w:left="720" w:right="720"/>
        <w:jc w:val="both"/>
      </w:pPr>
    </w:p>
    <w:p w:rsidR="002C057A" w:rsidRDefault="002C057A">
      <w:pPr>
        <w:ind w:left="720" w:right="720"/>
        <w:jc w:val="both"/>
      </w:pPr>
      <w:r>
        <w:tab/>
      </w:r>
      <w:r>
        <w:rPr>
          <w:b/>
          <w:bCs/>
        </w:rPr>
        <w:t>NOW THEREFOR</w:t>
      </w:r>
      <w:r w:rsidR="009A32EA">
        <w:rPr>
          <w:b/>
          <w:bCs/>
        </w:rPr>
        <w:t>E</w:t>
      </w:r>
      <w:r>
        <w:rPr>
          <w:b/>
          <w:bCs/>
        </w:rPr>
        <w:t xml:space="preserve">, </w:t>
      </w:r>
      <w:r>
        <w:t>be it ordained by the City of Fort Mitchell, Kentucky, as follows:</w:t>
      </w:r>
    </w:p>
    <w:p w:rsidR="008231A0" w:rsidRDefault="008231A0">
      <w:pPr>
        <w:ind w:left="720" w:right="720"/>
        <w:jc w:val="both"/>
      </w:pPr>
    </w:p>
    <w:p w:rsidR="008231A0" w:rsidRDefault="008231A0">
      <w:pPr>
        <w:ind w:left="720" w:right="720"/>
        <w:jc w:val="both"/>
      </w:pPr>
    </w:p>
    <w:p w:rsidR="008231A0" w:rsidRDefault="008231A0" w:rsidP="008231A0">
      <w:pPr>
        <w:ind w:left="720" w:right="720"/>
        <w:jc w:val="center"/>
        <w:rPr>
          <w:b/>
          <w:u w:val="single"/>
        </w:rPr>
      </w:pPr>
      <w:r w:rsidRPr="008231A0">
        <w:rPr>
          <w:b/>
          <w:u w:val="single"/>
        </w:rPr>
        <w:t>SECTION I</w:t>
      </w:r>
    </w:p>
    <w:p w:rsidR="008231A0" w:rsidRDefault="008231A0" w:rsidP="008231A0">
      <w:pPr>
        <w:ind w:left="720" w:right="720"/>
        <w:jc w:val="center"/>
        <w:rPr>
          <w:b/>
          <w:u w:val="single"/>
        </w:rPr>
      </w:pPr>
    </w:p>
    <w:p w:rsidR="008231A0" w:rsidRDefault="008231A0" w:rsidP="00A81D81">
      <w:pPr>
        <w:ind w:right="720" w:firstLine="720"/>
        <w:jc w:val="both"/>
      </w:pPr>
      <w:r>
        <w:t xml:space="preserve">Section 7.0, of Article VII of the Official Zoning Code of the City of Fort Mitchell, </w:t>
      </w:r>
      <w:r w:rsidR="00A81D81">
        <w:t>relating to “Words and Phrases”</w:t>
      </w:r>
      <w:r>
        <w:t xml:space="preserve"> is hereby amended to add </w:t>
      </w:r>
      <w:r w:rsidR="00A81D81">
        <w:t>the following</w:t>
      </w:r>
      <w:r>
        <w:t xml:space="preserve"> new definition</w:t>
      </w:r>
      <w:r w:rsidR="00A81D81">
        <w:t>s</w:t>
      </w:r>
      <w:r>
        <w:t>:</w:t>
      </w:r>
    </w:p>
    <w:p w:rsidR="008231A0" w:rsidRDefault="008231A0" w:rsidP="008231A0">
      <w:pPr>
        <w:ind w:right="720" w:firstLine="720"/>
      </w:pPr>
    </w:p>
    <w:p w:rsidR="00205630" w:rsidRDefault="00205630" w:rsidP="00205630">
      <w:pPr>
        <w:ind w:left="720" w:right="720"/>
        <w:jc w:val="both"/>
        <w:rPr>
          <w:u w:val="single"/>
        </w:rPr>
      </w:pPr>
      <w:r w:rsidRPr="00205630">
        <w:rPr>
          <w:u w:val="single"/>
        </w:rPr>
        <w:t>CHANGEABLE COPY SIGN, AUTOMATIC: “Automatic changeable copy sign” means a</w:t>
      </w:r>
      <w:r>
        <w:rPr>
          <w:u w:val="single"/>
        </w:rPr>
        <w:t xml:space="preserve"> </w:t>
      </w:r>
      <w:r w:rsidRPr="00205630">
        <w:rPr>
          <w:u w:val="single"/>
        </w:rPr>
        <w:t>type of sign on which the copy changes automatically through the use of electronic or</w:t>
      </w:r>
      <w:r>
        <w:rPr>
          <w:u w:val="single"/>
        </w:rPr>
        <w:t xml:space="preserve"> </w:t>
      </w:r>
      <w:r w:rsidRPr="00205630">
        <w:rPr>
          <w:u w:val="single"/>
        </w:rPr>
        <w:t>electro-mechanical technology. All changeable copy shall be included within the allotted</w:t>
      </w:r>
      <w:r>
        <w:rPr>
          <w:u w:val="single"/>
        </w:rPr>
        <w:t xml:space="preserve"> </w:t>
      </w:r>
      <w:r w:rsidRPr="00205630">
        <w:rPr>
          <w:u w:val="single"/>
        </w:rPr>
        <w:t>face of sign square footage.</w:t>
      </w:r>
    </w:p>
    <w:p w:rsidR="00205630" w:rsidRPr="00205630" w:rsidRDefault="00205630" w:rsidP="00205630">
      <w:pPr>
        <w:ind w:left="720" w:right="720"/>
        <w:jc w:val="both"/>
        <w:rPr>
          <w:u w:val="single"/>
        </w:rPr>
      </w:pPr>
    </w:p>
    <w:p w:rsidR="002C057A" w:rsidRDefault="00205630" w:rsidP="00205630">
      <w:pPr>
        <w:ind w:left="720" w:right="720"/>
        <w:jc w:val="both"/>
        <w:rPr>
          <w:u w:val="single"/>
        </w:rPr>
      </w:pPr>
      <w:r w:rsidRPr="00205630">
        <w:rPr>
          <w:u w:val="single"/>
        </w:rPr>
        <w:t>CHANGEABLE COPY SIGN, MANUAL: “Manual changeable copy sign” means any</w:t>
      </w:r>
      <w:r>
        <w:rPr>
          <w:u w:val="single"/>
        </w:rPr>
        <w:t xml:space="preserve"> </w:t>
      </w:r>
      <w:r w:rsidRPr="00205630">
        <w:rPr>
          <w:u w:val="single"/>
        </w:rPr>
        <w:t>sign on which copy for all or a portion of the sign can be changed by a human being</w:t>
      </w:r>
      <w:r>
        <w:rPr>
          <w:u w:val="single"/>
        </w:rPr>
        <w:t xml:space="preserve"> </w:t>
      </w:r>
      <w:r w:rsidRPr="00205630">
        <w:rPr>
          <w:u w:val="single"/>
        </w:rPr>
        <w:t>removing or rearranging letters, symbols or numerals. All changeable copy shall be</w:t>
      </w:r>
      <w:r>
        <w:rPr>
          <w:u w:val="single"/>
        </w:rPr>
        <w:t xml:space="preserve"> </w:t>
      </w:r>
      <w:r w:rsidRPr="00205630">
        <w:rPr>
          <w:u w:val="single"/>
        </w:rPr>
        <w:t>included within the allotted face of sign square footage.</w:t>
      </w:r>
    </w:p>
    <w:p w:rsidR="00205630" w:rsidRDefault="00205630" w:rsidP="00205630">
      <w:pPr>
        <w:ind w:left="720" w:right="720"/>
        <w:jc w:val="both"/>
        <w:rPr>
          <w:u w:val="single"/>
        </w:rPr>
      </w:pPr>
    </w:p>
    <w:p w:rsidR="00205630" w:rsidRDefault="00205630" w:rsidP="00805BDF">
      <w:pPr>
        <w:ind w:right="720"/>
        <w:jc w:val="both"/>
        <w:rPr>
          <w:u w:val="single"/>
        </w:rPr>
      </w:pPr>
    </w:p>
    <w:p w:rsidR="00205630" w:rsidRDefault="00205630" w:rsidP="00205630">
      <w:pPr>
        <w:ind w:left="720" w:right="720"/>
        <w:jc w:val="both"/>
      </w:pPr>
    </w:p>
    <w:p w:rsidR="002C057A" w:rsidRDefault="0071458D">
      <w:pPr>
        <w:ind w:left="720" w:right="720"/>
        <w:jc w:val="center"/>
      </w:pPr>
      <w:r>
        <w:rPr>
          <w:b/>
          <w:bCs/>
          <w:u w:val="single"/>
        </w:rPr>
        <w:t xml:space="preserve">SECTION </w:t>
      </w:r>
      <w:r w:rsidR="00A81D81">
        <w:rPr>
          <w:b/>
          <w:bCs/>
          <w:u w:val="single"/>
        </w:rPr>
        <w:t>I</w:t>
      </w:r>
      <w:r>
        <w:rPr>
          <w:b/>
          <w:bCs/>
          <w:u w:val="single"/>
        </w:rPr>
        <w:t>I</w:t>
      </w:r>
    </w:p>
    <w:p w:rsidR="002C057A" w:rsidRDefault="002C057A">
      <w:pPr>
        <w:ind w:left="720" w:right="720"/>
        <w:jc w:val="both"/>
      </w:pPr>
    </w:p>
    <w:p w:rsidR="002C057A" w:rsidRDefault="002C057A" w:rsidP="00A3140C">
      <w:pPr>
        <w:ind w:left="720"/>
        <w:jc w:val="both"/>
      </w:pPr>
      <w:r>
        <w:tab/>
        <w:t>S</w:t>
      </w:r>
      <w:r w:rsidR="0081257D">
        <w:t>e</w:t>
      </w:r>
      <w:r>
        <w:t xml:space="preserve">ction </w:t>
      </w:r>
      <w:r w:rsidR="00CA183C">
        <w:t>1</w:t>
      </w:r>
      <w:r w:rsidR="00387D50">
        <w:t>4</w:t>
      </w:r>
      <w:r w:rsidR="00CA183C">
        <w:t>.</w:t>
      </w:r>
      <w:r w:rsidR="00387D50">
        <w:t>7</w:t>
      </w:r>
      <w:r w:rsidR="0081257D">
        <w:t xml:space="preserve"> </w:t>
      </w:r>
      <w:r>
        <w:t>of Article X</w:t>
      </w:r>
      <w:r w:rsidR="00387D50">
        <w:t>IV</w:t>
      </w:r>
      <w:r>
        <w:t xml:space="preserve"> of the Official Zoning Code of the </w:t>
      </w:r>
      <w:r w:rsidR="00387D50">
        <w:t>City of Fort Mitchell</w:t>
      </w:r>
      <w:r>
        <w:t xml:space="preserve"> is hereby amended to </w:t>
      </w:r>
      <w:r w:rsidR="0081257D">
        <w:t xml:space="preserve">add </w:t>
      </w:r>
      <w:r w:rsidR="00387D50">
        <w:t>the following provisions:</w:t>
      </w:r>
      <w:r w:rsidR="0081257D">
        <w:t xml:space="preserve"> </w:t>
      </w:r>
    </w:p>
    <w:p w:rsidR="0081257D" w:rsidRDefault="0081257D">
      <w:pPr>
        <w:ind w:left="720" w:right="720"/>
        <w:jc w:val="both"/>
      </w:pPr>
    </w:p>
    <w:p w:rsidR="00387D50" w:rsidRDefault="0081257D" w:rsidP="00387D50">
      <w:pPr>
        <w:jc w:val="both"/>
        <w:rPr>
          <w:u w:val="single"/>
        </w:rPr>
      </w:pPr>
      <w:r>
        <w:tab/>
      </w:r>
      <w:r w:rsidR="00387D50" w:rsidRPr="00387D50">
        <w:rPr>
          <w:u w:val="single"/>
        </w:rPr>
        <w:t>SECTION 14.7 SPECIAL SIGNS:</w:t>
      </w:r>
    </w:p>
    <w:p w:rsidR="00387D50" w:rsidRPr="00387D50" w:rsidRDefault="00387D50" w:rsidP="00387D50">
      <w:pPr>
        <w:jc w:val="both"/>
        <w:rPr>
          <w:u w:val="single"/>
        </w:rPr>
      </w:pPr>
    </w:p>
    <w:p w:rsidR="00387D50" w:rsidRDefault="00387D50" w:rsidP="00387D50">
      <w:pPr>
        <w:jc w:val="both"/>
        <w:rPr>
          <w:u w:val="single"/>
        </w:rPr>
      </w:pPr>
      <w:r w:rsidRPr="00387D50">
        <w:rPr>
          <w:u w:val="single"/>
        </w:rPr>
        <w:t>I. FLASHING SIGNS, MOVING SIGNS, AND CHANGEABLE COPY SIGNS</w:t>
      </w:r>
    </w:p>
    <w:p w:rsidR="00387D50" w:rsidRPr="00387D50" w:rsidRDefault="00387D50" w:rsidP="00387D50">
      <w:pPr>
        <w:jc w:val="both"/>
        <w:rPr>
          <w:u w:val="single"/>
        </w:rPr>
      </w:pPr>
    </w:p>
    <w:p w:rsidR="00387D50" w:rsidRPr="00387D50" w:rsidRDefault="00387D50" w:rsidP="00387D50">
      <w:pPr>
        <w:jc w:val="both"/>
        <w:rPr>
          <w:u w:val="single"/>
        </w:rPr>
      </w:pPr>
      <w:r w:rsidRPr="00387D50">
        <w:rPr>
          <w:u w:val="single"/>
        </w:rPr>
        <w:t>1. General Rule: Signs that move, flash or simulate movement are prohibited</w:t>
      </w:r>
      <w:r>
        <w:rPr>
          <w:u w:val="single"/>
        </w:rPr>
        <w:t xml:space="preserve"> </w:t>
      </w:r>
      <w:r w:rsidRPr="00387D50">
        <w:rPr>
          <w:u w:val="single"/>
        </w:rPr>
        <w:t>except as allowed under this section. A changeable copy sign is considered a</w:t>
      </w:r>
      <w:r>
        <w:rPr>
          <w:u w:val="single"/>
        </w:rPr>
        <w:t xml:space="preserve"> </w:t>
      </w:r>
      <w:r w:rsidRPr="00387D50">
        <w:rPr>
          <w:u w:val="single"/>
        </w:rPr>
        <w:t>different classification of sign under this Article; conversion of an existing sign to</w:t>
      </w:r>
      <w:r>
        <w:rPr>
          <w:u w:val="single"/>
        </w:rPr>
        <w:t xml:space="preserve"> </w:t>
      </w:r>
      <w:r w:rsidRPr="00387D50">
        <w:rPr>
          <w:u w:val="single"/>
        </w:rPr>
        <w:t>a changeable copy sign or to add changeable copy elements to it is allowed only</w:t>
      </w:r>
      <w:r>
        <w:rPr>
          <w:u w:val="single"/>
        </w:rPr>
        <w:t xml:space="preserve"> </w:t>
      </w:r>
      <w:r w:rsidRPr="00387D50">
        <w:rPr>
          <w:u w:val="single"/>
        </w:rPr>
        <w:t>if the modified sign will conform with all standards in this Section and with all</w:t>
      </w:r>
      <w:r>
        <w:rPr>
          <w:u w:val="single"/>
        </w:rPr>
        <w:t xml:space="preserve"> </w:t>
      </w:r>
      <w:r w:rsidRPr="00387D50">
        <w:rPr>
          <w:u w:val="single"/>
        </w:rPr>
        <w:t>other applicable standards related to the location, height, size and other</w:t>
      </w:r>
    </w:p>
    <w:p w:rsidR="00387D50" w:rsidRDefault="00387D50" w:rsidP="00387D50">
      <w:pPr>
        <w:jc w:val="both"/>
        <w:rPr>
          <w:u w:val="single"/>
        </w:rPr>
      </w:pPr>
      <w:r w:rsidRPr="00387D50">
        <w:rPr>
          <w:u w:val="single"/>
        </w:rPr>
        <w:t>characteristics of the sign.</w:t>
      </w:r>
      <w:r>
        <w:rPr>
          <w:u w:val="single"/>
        </w:rPr>
        <w:t xml:space="preserve"> </w:t>
      </w:r>
    </w:p>
    <w:p w:rsidR="00387D50" w:rsidRDefault="00387D50" w:rsidP="00387D50">
      <w:pPr>
        <w:jc w:val="both"/>
        <w:rPr>
          <w:u w:val="single"/>
        </w:rPr>
      </w:pPr>
    </w:p>
    <w:p w:rsidR="00D40801" w:rsidRDefault="00387D50" w:rsidP="00387D50">
      <w:pPr>
        <w:jc w:val="both"/>
        <w:rPr>
          <w:u w:val="single"/>
        </w:rPr>
      </w:pPr>
      <w:r w:rsidRPr="00387D50">
        <w:rPr>
          <w:u w:val="single"/>
        </w:rPr>
        <w:t>2. Rules for Changeable Copy Signs Allowed under this Article: Automatic</w:t>
      </w:r>
      <w:r>
        <w:rPr>
          <w:u w:val="single"/>
        </w:rPr>
        <w:t xml:space="preserve"> </w:t>
      </w:r>
      <w:r w:rsidRPr="00387D50">
        <w:rPr>
          <w:u w:val="single"/>
        </w:rPr>
        <w:t>changeable copy signs shall be allowed only under those sign classes in which</w:t>
      </w:r>
      <w:r>
        <w:rPr>
          <w:u w:val="single"/>
        </w:rPr>
        <w:t xml:space="preserve"> </w:t>
      </w:r>
      <w:r w:rsidRPr="00387D50">
        <w:rPr>
          <w:u w:val="single"/>
        </w:rPr>
        <w:t>they are listed as a permitted sign type (Section 14.13) and shall be subject to</w:t>
      </w:r>
      <w:r>
        <w:rPr>
          <w:u w:val="single"/>
        </w:rPr>
        <w:t xml:space="preserve"> </w:t>
      </w:r>
      <w:r w:rsidRPr="00387D50">
        <w:rPr>
          <w:u w:val="single"/>
        </w:rPr>
        <w:t>the following additional restrictions:</w:t>
      </w:r>
    </w:p>
    <w:p w:rsidR="00387D50" w:rsidRDefault="00387D50" w:rsidP="00387D50">
      <w:pPr>
        <w:jc w:val="both"/>
        <w:rPr>
          <w:u w:val="single"/>
        </w:rPr>
      </w:pPr>
    </w:p>
    <w:p w:rsidR="00387D50" w:rsidRPr="00387D50" w:rsidRDefault="00387D50" w:rsidP="00387D50">
      <w:pPr>
        <w:jc w:val="both"/>
        <w:rPr>
          <w:u w:val="single"/>
        </w:rPr>
      </w:pPr>
      <w:r>
        <w:tab/>
      </w:r>
      <w:r w:rsidRPr="00387D50">
        <w:rPr>
          <w:u w:val="single"/>
        </w:rPr>
        <w:t xml:space="preserve">a. Such technology shall be programmed so that the message or image on the sign </w:t>
      </w:r>
      <w:r w:rsidRPr="009023D1">
        <w:tab/>
      </w:r>
      <w:r w:rsidRPr="00387D50">
        <w:rPr>
          <w:u w:val="single"/>
        </w:rPr>
        <w:t>changes no more often than every eight seconds.</w:t>
      </w:r>
    </w:p>
    <w:p w:rsidR="00387D50" w:rsidRPr="00387D50" w:rsidRDefault="00387D50" w:rsidP="00387D50">
      <w:pPr>
        <w:jc w:val="both"/>
        <w:rPr>
          <w:u w:val="single"/>
        </w:rPr>
      </w:pPr>
    </w:p>
    <w:p w:rsidR="00387D50" w:rsidRPr="00387D50" w:rsidRDefault="00387D50" w:rsidP="00387D50">
      <w:pPr>
        <w:jc w:val="both"/>
        <w:rPr>
          <w:u w:val="single"/>
        </w:rPr>
      </w:pPr>
      <w:r w:rsidRPr="009023D1">
        <w:tab/>
      </w:r>
      <w:r w:rsidRPr="00387D50">
        <w:rPr>
          <w:u w:val="single"/>
        </w:rPr>
        <w:t xml:space="preserve">b. There shall be no effects of movement, flashing, scintillation, or similar effects in the </w:t>
      </w:r>
      <w:r w:rsidRPr="009023D1">
        <w:tab/>
      </w:r>
      <w:r w:rsidRPr="00387D50">
        <w:rPr>
          <w:u w:val="single"/>
        </w:rPr>
        <w:t>individual images.</w:t>
      </w:r>
    </w:p>
    <w:p w:rsidR="00387D50" w:rsidRPr="00387D50" w:rsidRDefault="00387D50" w:rsidP="00387D50">
      <w:pPr>
        <w:jc w:val="both"/>
        <w:rPr>
          <w:u w:val="single"/>
        </w:rPr>
      </w:pPr>
    </w:p>
    <w:p w:rsidR="00387D50" w:rsidRPr="00387D50" w:rsidRDefault="00387D50" w:rsidP="00387D50">
      <w:pPr>
        <w:jc w:val="both"/>
        <w:rPr>
          <w:u w:val="single"/>
        </w:rPr>
      </w:pPr>
      <w:r w:rsidRPr="009023D1">
        <w:tab/>
      </w:r>
      <w:r w:rsidRPr="00387D50">
        <w:rPr>
          <w:u w:val="single"/>
        </w:rPr>
        <w:t xml:space="preserve">c. Changes of image shall be substantially instantaneous as seen by the human eye and </w:t>
      </w:r>
      <w:r w:rsidRPr="009023D1">
        <w:tab/>
      </w:r>
      <w:r w:rsidRPr="00387D50">
        <w:rPr>
          <w:u w:val="single"/>
        </w:rPr>
        <w:t xml:space="preserve">shall not use fading, rolling, window shading, dissolving or similar effects as part of the </w:t>
      </w:r>
      <w:r w:rsidRPr="009023D1">
        <w:tab/>
      </w:r>
      <w:r w:rsidRPr="00387D50">
        <w:rPr>
          <w:u w:val="single"/>
        </w:rPr>
        <w:t>change.</w:t>
      </w:r>
    </w:p>
    <w:p w:rsidR="00387D50" w:rsidRPr="00387D50" w:rsidRDefault="00387D50" w:rsidP="00387D50">
      <w:pPr>
        <w:jc w:val="both"/>
        <w:rPr>
          <w:u w:val="single"/>
        </w:rPr>
      </w:pPr>
    </w:p>
    <w:p w:rsidR="00387D50" w:rsidRDefault="00387D50" w:rsidP="00387D50">
      <w:pPr>
        <w:jc w:val="both"/>
        <w:rPr>
          <w:u w:val="single"/>
        </w:rPr>
      </w:pPr>
      <w:r w:rsidRPr="009023D1">
        <w:tab/>
      </w:r>
      <w:r w:rsidRPr="00387D50">
        <w:rPr>
          <w:u w:val="single"/>
        </w:rPr>
        <w:t xml:space="preserve">d. Video technology in signs shall use automatic level controls to reduce light levels at </w:t>
      </w:r>
      <w:r w:rsidRPr="009023D1">
        <w:tab/>
      </w:r>
      <w:r w:rsidRPr="00387D50">
        <w:rPr>
          <w:u w:val="single"/>
        </w:rPr>
        <w:t xml:space="preserve">night and under cloudy or other darkened conditions, in accordance with the following </w:t>
      </w:r>
      <w:r w:rsidRPr="009023D1">
        <w:tab/>
      </w:r>
      <w:r w:rsidRPr="00387D50">
        <w:rPr>
          <w:u w:val="single"/>
        </w:rPr>
        <w:t>standards.</w:t>
      </w:r>
    </w:p>
    <w:p w:rsidR="00387D50" w:rsidRDefault="00387D50" w:rsidP="00387D50">
      <w:pPr>
        <w:jc w:val="both"/>
        <w:rPr>
          <w:u w:val="single"/>
        </w:rPr>
      </w:pPr>
    </w:p>
    <w:p w:rsidR="00387D50" w:rsidRPr="00387D50" w:rsidRDefault="00387D50" w:rsidP="00387D50">
      <w:pPr>
        <w:jc w:val="both"/>
        <w:rPr>
          <w:u w:val="single"/>
        </w:rPr>
      </w:pPr>
      <w:r w:rsidRPr="009023D1">
        <w:tab/>
      </w:r>
      <w:r w:rsidRPr="009023D1">
        <w:tab/>
      </w:r>
      <w:r>
        <w:rPr>
          <w:u w:val="single"/>
        </w:rPr>
        <w:t>(</w:t>
      </w:r>
      <w:r w:rsidRPr="00387D50">
        <w:rPr>
          <w:u w:val="single"/>
        </w:rPr>
        <w:t>1) All electronic or digital display unit message boards shall have</w:t>
      </w:r>
      <w:r>
        <w:rPr>
          <w:u w:val="single"/>
        </w:rPr>
        <w:t xml:space="preserve"> </w:t>
      </w:r>
      <w:r w:rsidRPr="00387D50">
        <w:rPr>
          <w:u w:val="single"/>
        </w:rPr>
        <w:t xml:space="preserve">installed </w:t>
      </w:r>
      <w:r w:rsidRPr="009023D1">
        <w:tab/>
      </w:r>
      <w:r w:rsidRPr="009023D1">
        <w:tab/>
      </w:r>
      <w:r w:rsidRPr="009023D1">
        <w:tab/>
      </w:r>
      <w:r w:rsidRPr="00387D50">
        <w:rPr>
          <w:u w:val="single"/>
        </w:rPr>
        <w:t>ambient light monitors, and shall at all times allow such monitors</w:t>
      </w:r>
      <w:r>
        <w:rPr>
          <w:u w:val="single"/>
        </w:rPr>
        <w:t xml:space="preserve"> </w:t>
      </w:r>
      <w:r w:rsidRPr="00387D50">
        <w:rPr>
          <w:u w:val="single"/>
        </w:rPr>
        <w:t xml:space="preserve">to automatically </w:t>
      </w:r>
      <w:r w:rsidRPr="009023D1">
        <w:tab/>
      </w:r>
      <w:r w:rsidRPr="009023D1">
        <w:tab/>
      </w:r>
      <w:r w:rsidRPr="00387D50">
        <w:rPr>
          <w:u w:val="single"/>
        </w:rPr>
        <w:t>adjust the brightness level of the electronic board based</w:t>
      </w:r>
      <w:r>
        <w:rPr>
          <w:u w:val="single"/>
        </w:rPr>
        <w:t xml:space="preserve"> </w:t>
      </w:r>
      <w:r w:rsidRPr="00387D50">
        <w:rPr>
          <w:u w:val="single"/>
        </w:rPr>
        <w:t xml:space="preserve">on ambient light </w:t>
      </w:r>
      <w:r w:rsidRPr="009023D1">
        <w:tab/>
      </w:r>
      <w:r w:rsidRPr="009023D1">
        <w:tab/>
      </w:r>
      <w:r w:rsidRPr="009023D1">
        <w:tab/>
      </w:r>
      <w:r w:rsidRPr="009023D1">
        <w:tab/>
      </w:r>
      <w:r w:rsidRPr="00387D50">
        <w:rPr>
          <w:u w:val="single"/>
        </w:rPr>
        <w:t>conditions.</w:t>
      </w:r>
    </w:p>
    <w:p w:rsidR="00387D50" w:rsidRDefault="00387D50" w:rsidP="00387D50">
      <w:pPr>
        <w:jc w:val="both"/>
        <w:rPr>
          <w:u w:val="single"/>
        </w:rPr>
      </w:pPr>
      <w:r w:rsidRPr="009023D1">
        <w:lastRenderedPageBreak/>
        <w:tab/>
      </w:r>
      <w:r w:rsidRPr="009023D1">
        <w:tab/>
      </w:r>
      <w:r w:rsidRPr="00387D50">
        <w:rPr>
          <w:u w:val="single"/>
        </w:rPr>
        <w:t>(2) Maximum brightness levels for electronic or digital display boards</w:t>
      </w:r>
      <w:r>
        <w:rPr>
          <w:u w:val="single"/>
        </w:rPr>
        <w:t xml:space="preserve"> </w:t>
      </w:r>
      <w:r w:rsidRPr="00387D50">
        <w:rPr>
          <w:u w:val="single"/>
        </w:rPr>
        <w:t xml:space="preserve">shall not </w:t>
      </w:r>
      <w:r w:rsidRPr="009023D1">
        <w:tab/>
      </w:r>
      <w:r w:rsidRPr="009023D1">
        <w:tab/>
      </w:r>
      <w:r w:rsidRPr="009023D1">
        <w:tab/>
      </w:r>
      <w:r w:rsidRPr="00387D50">
        <w:rPr>
          <w:u w:val="single"/>
        </w:rPr>
        <w:t>exceed 5,000 nits when measured from the billboard’s face at its</w:t>
      </w:r>
      <w:r>
        <w:rPr>
          <w:u w:val="single"/>
        </w:rPr>
        <w:t xml:space="preserve"> </w:t>
      </w:r>
      <w:r w:rsidRPr="00387D50">
        <w:rPr>
          <w:u w:val="single"/>
        </w:rPr>
        <w:t xml:space="preserve">maximum </w:t>
      </w:r>
      <w:r w:rsidRPr="009023D1">
        <w:tab/>
      </w:r>
      <w:r w:rsidRPr="009023D1">
        <w:tab/>
      </w:r>
      <w:r w:rsidRPr="009023D1">
        <w:tab/>
      </w:r>
      <w:r w:rsidRPr="00387D50">
        <w:rPr>
          <w:u w:val="single"/>
        </w:rPr>
        <w:t>brightness, during daylight hours and 500 nits when measured</w:t>
      </w:r>
      <w:r>
        <w:rPr>
          <w:u w:val="single"/>
        </w:rPr>
        <w:t xml:space="preserve"> </w:t>
      </w:r>
      <w:r w:rsidRPr="00387D50">
        <w:rPr>
          <w:u w:val="single"/>
        </w:rPr>
        <w:t xml:space="preserve">from the board face </w:t>
      </w:r>
      <w:r w:rsidRPr="009023D1">
        <w:tab/>
      </w:r>
      <w:r w:rsidRPr="009023D1">
        <w:tab/>
      </w:r>
      <w:r w:rsidRPr="00387D50">
        <w:rPr>
          <w:u w:val="single"/>
        </w:rPr>
        <w:t>at its maximum brightness between dusk and dawn,</w:t>
      </w:r>
      <w:r>
        <w:rPr>
          <w:u w:val="single"/>
        </w:rPr>
        <w:t xml:space="preserve"> </w:t>
      </w:r>
      <w:r w:rsidRPr="00387D50">
        <w:rPr>
          <w:u w:val="single"/>
        </w:rPr>
        <w:t xml:space="preserve">i.e., the time of day between </w:t>
      </w:r>
      <w:r w:rsidRPr="009023D1">
        <w:tab/>
      </w:r>
      <w:r w:rsidRPr="009023D1">
        <w:tab/>
      </w:r>
      <w:r w:rsidRPr="009023D1">
        <w:tab/>
      </w:r>
      <w:r w:rsidRPr="00387D50">
        <w:rPr>
          <w:u w:val="single"/>
        </w:rPr>
        <w:t>sunrise and sunset.</w:t>
      </w:r>
    </w:p>
    <w:p w:rsidR="00C93C74" w:rsidRDefault="00C93C74" w:rsidP="00387D50">
      <w:pPr>
        <w:jc w:val="both"/>
        <w:rPr>
          <w:u w:val="single"/>
        </w:rPr>
      </w:pPr>
    </w:p>
    <w:p w:rsidR="00C93C74" w:rsidRDefault="00C93C74" w:rsidP="00C93C74">
      <w:pPr>
        <w:jc w:val="both"/>
        <w:rPr>
          <w:u w:val="single"/>
        </w:rPr>
      </w:pPr>
      <w:r w:rsidRPr="009023D1">
        <w:tab/>
      </w:r>
      <w:r w:rsidRPr="00C93C74">
        <w:rPr>
          <w:u w:val="single"/>
        </w:rPr>
        <w:t>e. Any sign using electronic or electro-mechanical technology for</w:t>
      </w:r>
      <w:r>
        <w:rPr>
          <w:u w:val="single"/>
        </w:rPr>
        <w:t xml:space="preserve"> </w:t>
      </w:r>
      <w:r w:rsidRPr="00C93C74">
        <w:rPr>
          <w:u w:val="single"/>
        </w:rPr>
        <w:t xml:space="preserve">changeable copy </w:t>
      </w:r>
      <w:r w:rsidRPr="009023D1">
        <w:tab/>
      </w:r>
      <w:r w:rsidRPr="00C93C74">
        <w:rPr>
          <w:u w:val="single"/>
        </w:rPr>
        <w:t>message boards, which malfunctions, fails, or ceases to</w:t>
      </w:r>
      <w:r>
        <w:rPr>
          <w:u w:val="single"/>
        </w:rPr>
        <w:t xml:space="preserve"> </w:t>
      </w:r>
      <w:r w:rsidRPr="00C93C74">
        <w:rPr>
          <w:u w:val="single"/>
        </w:rPr>
        <w:t xml:space="preserve">operate in its usual or normal </w:t>
      </w:r>
      <w:r w:rsidRPr="009023D1">
        <w:tab/>
      </w:r>
      <w:r w:rsidRPr="00C93C74">
        <w:rPr>
          <w:u w:val="single"/>
        </w:rPr>
        <w:t>programmed manner causing therein</w:t>
      </w:r>
      <w:r>
        <w:rPr>
          <w:u w:val="single"/>
        </w:rPr>
        <w:t xml:space="preserve"> </w:t>
      </w:r>
      <w:r w:rsidRPr="00C93C74">
        <w:rPr>
          <w:u w:val="single"/>
        </w:rPr>
        <w:t xml:space="preserve">motion, movement, flashing or any other similar </w:t>
      </w:r>
      <w:r w:rsidRPr="009023D1">
        <w:tab/>
      </w:r>
      <w:r w:rsidRPr="00C93C74">
        <w:rPr>
          <w:u w:val="single"/>
        </w:rPr>
        <w:t>effects, shall be repaired</w:t>
      </w:r>
      <w:r>
        <w:rPr>
          <w:u w:val="single"/>
        </w:rPr>
        <w:t xml:space="preserve"> </w:t>
      </w:r>
      <w:r w:rsidRPr="00C93C74">
        <w:rPr>
          <w:u w:val="single"/>
        </w:rPr>
        <w:t xml:space="preserve">or disconnected within 48 hours by the owner or operator of </w:t>
      </w:r>
      <w:r w:rsidRPr="009023D1">
        <w:tab/>
      </w:r>
      <w:r w:rsidRPr="00C93C74">
        <w:rPr>
          <w:u w:val="single"/>
        </w:rPr>
        <w:t>such</w:t>
      </w:r>
      <w:r>
        <w:rPr>
          <w:u w:val="single"/>
        </w:rPr>
        <w:t xml:space="preserve"> </w:t>
      </w:r>
      <w:r w:rsidRPr="00C93C74">
        <w:rPr>
          <w:u w:val="single"/>
        </w:rPr>
        <w:t>billboard.</w:t>
      </w:r>
    </w:p>
    <w:p w:rsidR="00B00C62" w:rsidRPr="00C93C74" w:rsidRDefault="00B00C62" w:rsidP="00C93C74">
      <w:pPr>
        <w:jc w:val="both"/>
        <w:rPr>
          <w:u w:val="single"/>
        </w:rPr>
      </w:pPr>
    </w:p>
    <w:p w:rsidR="00C93C74" w:rsidRDefault="00B00C62" w:rsidP="00C93C74">
      <w:pPr>
        <w:jc w:val="both"/>
        <w:rPr>
          <w:u w:val="single"/>
        </w:rPr>
      </w:pPr>
      <w:r w:rsidRPr="009023D1">
        <w:tab/>
      </w:r>
      <w:r w:rsidR="00C93C74" w:rsidRPr="00C93C74">
        <w:rPr>
          <w:u w:val="single"/>
        </w:rPr>
        <w:t>f. The area of a sign consisting of electronic or electro-mechanical message</w:t>
      </w:r>
      <w:r>
        <w:rPr>
          <w:u w:val="single"/>
        </w:rPr>
        <w:t xml:space="preserve"> </w:t>
      </w:r>
      <w:r w:rsidR="00C93C74" w:rsidRPr="00C93C74">
        <w:rPr>
          <w:u w:val="single"/>
        </w:rPr>
        <w:t xml:space="preserve">board </w:t>
      </w:r>
      <w:r w:rsidRPr="009023D1">
        <w:tab/>
      </w:r>
      <w:r w:rsidR="00C93C74" w:rsidRPr="00C93C74">
        <w:rPr>
          <w:u w:val="single"/>
        </w:rPr>
        <w:t>elements shall not constitute more than fifty percent (50%) of any</w:t>
      </w:r>
      <w:r>
        <w:rPr>
          <w:u w:val="single"/>
        </w:rPr>
        <w:t xml:space="preserve"> </w:t>
      </w:r>
      <w:r w:rsidR="00C93C74" w:rsidRPr="00C93C74">
        <w:rPr>
          <w:u w:val="single"/>
        </w:rPr>
        <w:t>sign.</w:t>
      </w:r>
    </w:p>
    <w:p w:rsidR="00B00C62" w:rsidRPr="00C93C74" w:rsidRDefault="00B00C62" w:rsidP="00C93C74">
      <w:pPr>
        <w:jc w:val="both"/>
        <w:rPr>
          <w:u w:val="single"/>
        </w:rPr>
      </w:pPr>
    </w:p>
    <w:p w:rsidR="00C93C74" w:rsidRDefault="00B00C62" w:rsidP="00C93C74">
      <w:pPr>
        <w:jc w:val="both"/>
        <w:rPr>
          <w:u w:val="single"/>
        </w:rPr>
      </w:pPr>
      <w:r w:rsidRPr="009023D1">
        <w:tab/>
      </w:r>
      <w:r w:rsidR="00C93C74" w:rsidRPr="00C93C74">
        <w:rPr>
          <w:u w:val="single"/>
        </w:rPr>
        <w:t>g. The following limitations shall apply to the location of signs using</w:t>
      </w:r>
      <w:r>
        <w:rPr>
          <w:u w:val="single"/>
        </w:rPr>
        <w:t xml:space="preserve"> </w:t>
      </w:r>
      <w:r w:rsidR="00C93C74" w:rsidRPr="00C93C74">
        <w:rPr>
          <w:u w:val="single"/>
        </w:rPr>
        <w:t xml:space="preserve">electronic or </w:t>
      </w:r>
      <w:r w:rsidRPr="009023D1">
        <w:tab/>
      </w:r>
      <w:r w:rsidR="00C93C74" w:rsidRPr="00C93C74">
        <w:rPr>
          <w:u w:val="single"/>
        </w:rPr>
        <w:t>electro-mechanical technology for a message board:</w:t>
      </w:r>
    </w:p>
    <w:p w:rsidR="00B00C62" w:rsidRDefault="00B00C62" w:rsidP="00C93C74">
      <w:pPr>
        <w:jc w:val="both"/>
        <w:rPr>
          <w:u w:val="single"/>
        </w:rPr>
      </w:pPr>
    </w:p>
    <w:p w:rsidR="00B00C62" w:rsidRDefault="00B00C62" w:rsidP="00B00C62">
      <w:pPr>
        <w:jc w:val="both"/>
        <w:rPr>
          <w:u w:val="single"/>
        </w:rPr>
      </w:pPr>
      <w:r w:rsidRPr="009023D1">
        <w:tab/>
      </w:r>
      <w:r w:rsidRPr="009023D1">
        <w:tab/>
      </w:r>
      <w:r w:rsidRPr="00B00C62">
        <w:rPr>
          <w:u w:val="single"/>
        </w:rPr>
        <w:t>(1) A sign on which the electronic or electro-mechanical message</w:t>
      </w:r>
      <w:r>
        <w:rPr>
          <w:u w:val="single"/>
        </w:rPr>
        <w:t xml:space="preserve"> </w:t>
      </w:r>
      <w:r w:rsidRPr="00B00C62">
        <w:rPr>
          <w:u w:val="single"/>
        </w:rPr>
        <w:t>board includes</w:t>
      </w:r>
      <w:r w:rsidRPr="009023D1">
        <w:t xml:space="preserve"> </w:t>
      </w:r>
      <w:r w:rsidRPr="009023D1">
        <w:tab/>
      </w:r>
      <w:r w:rsidRPr="009023D1">
        <w:tab/>
      </w:r>
      <w:r w:rsidRPr="009023D1">
        <w:tab/>
      </w:r>
      <w:r w:rsidRPr="00B00C62">
        <w:rPr>
          <w:u w:val="single"/>
        </w:rPr>
        <w:t>100 or more square feet of sign area shall not be</w:t>
      </w:r>
      <w:r>
        <w:rPr>
          <w:u w:val="single"/>
        </w:rPr>
        <w:t xml:space="preserve"> </w:t>
      </w:r>
      <w:r w:rsidRPr="00B00C62">
        <w:rPr>
          <w:u w:val="single"/>
        </w:rPr>
        <w:t xml:space="preserve">erected within 500 feet of any </w:t>
      </w:r>
      <w:r w:rsidRPr="009023D1">
        <w:tab/>
      </w:r>
      <w:r w:rsidRPr="009023D1">
        <w:tab/>
      </w:r>
      <w:r w:rsidRPr="009023D1">
        <w:tab/>
      </w:r>
      <w:r w:rsidRPr="00B00C62">
        <w:rPr>
          <w:u w:val="single"/>
        </w:rPr>
        <w:t>residential zoning districts, although</w:t>
      </w:r>
      <w:r>
        <w:rPr>
          <w:u w:val="single"/>
        </w:rPr>
        <w:t xml:space="preserve"> </w:t>
      </w:r>
      <w:r w:rsidRPr="00B00C62">
        <w:rPr>
          <w:u w:val="single"/>
        </w:rPr>
        <w:t xml:space="preserve">this restriction shall not apply to mixed use </w:t>
      </w:r>
      <w:r w:rsidRPr="009023D1">
        <w:tab/>
      </w:r>
      <w:r w:rsidRPr="009023D1">
        <w:tab/>
      </w:r>
      <w:r w:rsidRPr="009023D1">
        <w:tab/>
      </w:r>
      <w:r w:rsidRPr="00B00C62">
        <w:rPr>
          <w:u w:val="single"/>
        </w:rPr>
        <w:t>districts and</w:t>
      </w:r>
      <w:r>
        <w:rPr>
          <w:u w:val="single"/>
        </w:rPr>
        <w:t xml:space="preserve"> </w:t>
      </w:r>
      <w:r w:rsidRPr="00B00C62">
        <w:rPr>
          <w:u w:val="single"/>
        </w:rPr>
        <w:t>commercial districts allowing residential uses.</w:t>
      </w:r>
    </w:p>
    <w:p w:rsidR="00B00C62" w:rsidRPr="00B00C62" w:rsidRDefault="00B00C62" w:rsidP="00B00C62">
      <w:pPr>
        <w:jc w:val="both"/>
        <w:rPr>
          <w:u w:val="single"/>
        </w:rPr>
      </w:pPr>
    </w:p>
    <w:p w:rsidR="00B00C62" w:rsidRDefault="00B00C62" w:rsidP="00B00C62">
      <w:pPr>
        <w:jc w:val="both"/>
        <w:rPr>
          <w:u w:val="single"/>
        </w:rPr>
      </w:pPr>
      <w:r w:rsidRPr="009023D1">
        <w:tab/>
      </w:r>
      <w:r w:rsidRPr="009023D1">
        <w:tab/>
      </w:r>
      <w:r w:rsidRPr="00B00C62">
        <w:rPr>
          <w:u w:val="single"/>
        </w:rPr>
        <w:t>(2) A sign on which the electronic or electro-mechanical message</w:t>
      </w:r>
      <w:r>
        <w:rPr>
          <w:u w:val="single"/>
        </w:rPr>
        <w:t xml:space="preserve"> </w:t>
      </w:r>
      <w:r w:rsidRPr="00B00C62">
        <w:rPr>
          <w:u w:val="single"/>
        </w:rPr>
        <w:t xml:space="preserve">board includes </w:t>
      </w:r>
      <w:r w:rsidRPr="009023D1">
        <w:tab/>
      </w:r>
      <w:r w:rsidRPr="009023D1">
        <w:tab/>
      </w:r>
      <w:r w:rsidRPr="009023D1">
        <w:tab/>
      </w:r>
      <w:r w:rsidRPr="00B00C62">
        <w:rPr>
          <w:u w:val="single"/>
        </w:rPr>
        <w:t>20 or more square feet of sign area but less than</w:t>
      </w:r>
      <w:r>
        <w:rPr>
          <w:u w:val="single"/>
        </w:rPr>
        <w:t xml:space="preserve"> </w:t>
      </w:r>
      <w:r w:rsidRPr="00B00C62">
        <w:rPr>
          <w:u w:val="single"/>
        </w:rPr>
        <w:t xml:space="preserve">100 square feet of sign area shall </w:t>
      </w:r>
      <w:r w:rsidRPr="009023D1">
        <w:tab/>
      </w:r>
      <w:r w:rsidRPr="009023D1">
        <w:tab/>
      </w:r>
      <w:r w:rsidRPr="009023D1">
        <w:tab/>
      </w:r>
      <w:r w:rsidRPr="00B00C62">
        <w:rPr>
          <w:u w:val="single"/>
        </w:rPr>
        <w:t>not be erected within 200 feet of</w:t>
      </w:r>
      <w:r>
        <w:rPr>
          <w:u w:val="single"/>
        </w:rPr>
        <w:t xml:space="preserve"> </w:t>
      </w:r>
      <w:r w:rsidRPr="00B00C62">
        <w:rPr>
          <w:u w:val="single"/>
        </w:rPr>
        <w:t xml:space="preserve">property falling in one of any residential zoning </w:t>
      </w:r>
      <w:r w:rsidRPr="009023D1">
        <w:tab/>
      </w:r>
      <w:r w:rsidRPr="009023D1">
        <w:tab/>
      </w:r>
      <w:r w:rsidRPr="009023D1">
        <w:tab/>
      </w:r>
      <w:r w:rsidRPr="00B00C62">
        <w:rPr>
          <w:u w:val="single"/>
        </w:rPr>
        <w:t>districts, although</w:t>
      </w:r>
      <w:r>
        <w:rPr>
          <w:u w:val="single"/>
        </w:rPr>
        <w:t xml:space="preserve"> </w:t>
      </w:r>
      <w:r w:rsidRPr="00B00C62">
        <w:rPr>
          <w:u w:val="single"/>
        </w:rPr>
        <w:t>this restriction shall not apply to mixed use districts and</w:t>
      </w:r>
      <w:r>
        <w:rPr>
          <w:u w:val="single"/>
        </w:rPr>
        <w:t xml:space="preserve"> </w:t>
      </w:r>
      <w:r w:rsidRPr="009023D1">
        <w:tab/>
      </w:r>
      <w:r w:rsidRPr="009023D1">
        <w:tab/>
      </w:r>
      <w:r w:rsidRPr="009023D1">
        <w:tab/>
      </w:r>
      <w:r w:rsidRPr="00B00C62">
        <w:rPr>
          <w:u w:val="single"/>
        </w:rPr>
        <w:t>commercial districts allowing residential use.</w:t>
      </w:r>
    </w:p>
    <w:p w:rsidR="00B00C62" w:rsidRPr="00B00C62" w:rsidRDefault="00B00C62" w:rsidP="00B00C62">
      <w:pPr>
        <w:jc w:val="both"/>
        <w:rPr>
          <w:u w:val="single"/>
        </w:rPr>
      </w:pPr>
    </w:p>
    <w:p w:rsidR="00B00C62" w:rsidRPr="00387D50" w:rsidRDefault="00B00C62" w:rsidP="00B00C62">
      <w:pPr>
        <w:jc w:val="both"/>
        <w:rPr>
          <w:u w:val="single"/>
        </w:rPr>
      </w:pPr>
      <w:r w:rsidRPr="009023D1">
        <w:tab/>
      </w:r>
      <w:r w:rsidRPr="009023D1">
        <w:tab/>
      </w:r>
      <w:r w:rsidRPr="00B00C62">
        <w:rPr>
          <w:u w:val="single"/>
        </w:rPr>
        <w:t>(3) A sign on which the electronic or electro-mechanical message</w:t>
      </w:r>
      <w:r>
        <w:rPr>
          <w:u w:val="single"/>
        </w:rPr>
        <w:t xml:space="preserve"> </w:t>
      </w:r>
      <w:r w:rsidRPr="00B00C62">
        <w:rPr>
          <w:u w:val="single"/>
        </w:rPr>
        <w:t>board includes</w:t>
      </w:r>
      <w:r w:rsidRPr="009023D1">
        <w:tab/>
      </w:r>
      <w:r w:rsidRPr="009023D1">
        <w:tab/>
      </w:r>
      <w:r w:rsidRPr="009023D1">
        <w:tab/>
      </w:r>
      <w:r w:rsidRPr="00B00C62">
        <w:rPr>
          <w:u w:val="single"/>
        </w:rPr>
        <w:t>less than 20 square feet of sign area shall not be</w:t>
      </w:r>
      <w:r>
        <w:rPr>
          <w:u w:val="single"/>
        </w:rPr>
        <w:t xml:space="preserve"> </w:t>
      </w:r>
      <w:r w:rsidRPr="00B00C62">
        <w:rPr>
          <w:u w:val="single"/>
        </w:rPr>
        <w:t xml:space="preserve">erected within 100 feet of </w:t>
      </w:r>
      <w:r w:rsidRPr="009023D1">
        <w:tab/>
      </w:r>
      <w:r w:rsidRPr="009023D1">
        <w:tab/>
      </w:r>
      <w:r w:rsidRPr="009023D1">
        <w:tab/>
      </w:r>
      <w:r w:rsidRPr="009023D1">
        <w:tab/>
      </w:r>
      <w:r w:rsidRPr="00B00C62">
        <w:rPr>
          <w:u w:val="single"/>
        </w:rPr>
        <w:t>property zoned and used exclusively for</w:t>
      </w:r>
      <w:r>
        <w:rPr>
          <w:u w:val="single"/>
        </w:rPr>
        <w:t xml:space="preserve"> </w:t>
      </w:r>
      <w:r w:rsidRPr="00B00C62">
        <w:rPr>
          <w:u w:val="single"/>
        </w:rPr>
        <w:t xml:space="preserve">single family uses; it is the express intent </w:t>
      </w:r>
      <w:r>
        <w:rPr>
          <w:u w:val="single"/>
        </w:rPr>
        <w:tab/>
      </w:r>
      <w:r w:rsidRPr="009023D1">
        <w:tab/>
      </w:r>
      <w:r w:rsidRPr="009023D1">
        <w:tab/>
      </w:r>
      <w:r w:rsidRPr="00B00C62">
        <w:rPr>
          <w:u w:val="single"/>
        </w:rPr>
        <w:t>of this provision to allow</w:t>
      </w:r>
      <w:r>
        <w:rPr>
          <w:u w:val="single"/>
        </w:rPr>
        <w:t xml:space="preserve"> </w:t>
      </w:r>
      <w:r w:rsidRPr="00B00C62">
        <w:rPr>
          <w:u w:val="single"/>
        </w:rPr>
        <w:t xml:space="preserve">the use of such technology on signs for institutional uses </w:t>
      </w:r>
      <w:r w:rsidRPr="009023D1">
        <w:tab/>
      </w:r>
      <w:r w:rsidRPr="009023D1">
        <w:tab/>
      </w:r>
      <w:r w:rsidRPr="00B00C62">
        <w:rPr>
          <w:u w:val="single"/>
        </w:rPr>
        <w:t>located</w:t>
      </w:r>
      <w:r>
        <w:rPr>
          <w:u w:val="single"/>
        </w:rPr>
        <w:t xml:space="preserve"> </w:t>
      </w:r>
      <w:r w:rsidRPr="00B00C62">
        <w:rPr>
          <w:u w:val="single"/>
        </w:rPr>
        <w:t>in residential districts, provided that the required separation is</w:t>
      </w:r>
      <w:r>
        <w:rPr>
          <w:u w:val="single"/>
        </w:rPr>
        <w:t xml:space="preserve"> </w:t>
      </w:r>
      <w:r w:rsidRPr="00B00C62">
        <w:rPr>
          <w:u w:val="single"/>
        </w:rPr>
        <w:t xml:space="preserve">maintained </w:t>
      </w:r>
      <w:r>
        <w:rPr>
          <w:u w:val="single"/>
        </w:rPr>
        <w:tab/>
      </w:r>
      <w:r w:rsidRPr="009023D1">
        <w:tab/>
      </w:r>
      <w:r w:rsidRPr="009023D1">
        <w:tab/>
      </w:r>
      <w:r w:rsidRPr="00B00C62">
        <w:rPr>
          <w:u w:val="single"/>
        </w:rPr>
        <w:t>between the sign and any property zoned and</w:t>
      </w:r>
      <w:r>
        <w:rPr>
          <w:u w:val="single"/>
        </w:rPr>
        <w:t xml:space="preserve"> </w:t>
      </w:r>
      <w:r w:rsidRPr="00B00C62">
        <w:rPr>
          <w:u w:val="single"/>
        </w:rPr>
        <w:t xml:space="preserve">exclusively used for a single-family </w:t>
      </w:r>
      <w:r>
        <w:rPr>
          <w:u w:val="single"/>
        </w:rPr>
        <w:tab/>
      </w:r>
      <w:r w:rsidRPr="009023D1">
        <w:tab/>
      </w:r>
      <w:r w:rsidRPr="009023D1">
        <w:tab/>
      </w:r>
      <w:r w:rsidRPr="00B00C62">
        <w:rPr>
          <w:u w:val="single"/>
        </w:rPr>
        <w:t>use.</w:t>
      </w:r>
    </w:p>
    <w:p w:rsidR="0081257D" w:rsidRPr="00BB479E" w:rsidRDefault="0081257D">
      <w:pPr>
        <w:ind w:left="720" w:right="720"/>
        <w:jc w:val="both"/>
      </w:pPr>
    </w:p>
    <w:p w:rsidR="0081257D" w:rsidRPr="00BB479E" w:rsidRDefault="0081257D">
      <w:pPr>
        <w:ind w:left="720" w:right="720"/>
        <w:jc w:val="both"/>
      </w:pPr>
    </w:p>
    <w:p w:rsidR="004A2D4A" w:rsidRPr="00BB479E" w:rsidRDefault="00586344" w:rsidP="006B0E0E">
      <w:pPr>
        <w:tabs>
          <w:tab w:val="left" w:pos="4320"/>
        </w:tabs>
        <w:ind w:left="720" w:right="720"/>
        <w:jc w:val="both"/>
        <w:rPr>
          <w:b/>
          <w:bCs/>
          <w:u w:val="single"/>
        </w:rPr>
      </w:pPr>
      <w:r w:rsidRPr="00BB479E">
        <w:tab/>
      </w:r>
      <w:r w:rsidR="0071458D" w:rsidRPr="00BB479E">
        <w:rPr>
          <w:b/>
          <w:bCs/>
          <w:u w:val="single"/>
        </w:rPr>
        <w:t xml:space="preserve">SECTION </w:t>
      </w:r>
      <w:r w:rsidR="009023D1">
        <w:rPr>
          <w:b/>
          <w:bCs/>
          <w:u w:val="single"/>
        </w:rPr>
        <w:t>I</w:t>
      </w:r>
      <w:r w:rsidR="0071458D" w:rsidRPr="00BB479E">
        <w:rPr>
          <w:b/>
          <w:bCs/>
          <w:u w:val="single"/>
        </w:rPr>
        <w:t>II</w:t>
      </w:r>
    </w:p>
    <w:p w:rsidR="002C057A" w:rsidRDefault="002C057A" w:rsidP="004A2D4A">
      <w:pPr>
        <w:ind w:left="1496"/>
        <w:jc w:val="center"/>
        <w:rPr>
          <w:b/>
          <w:bCs/>
          <w:u w:val="single"/>
        </w:rPr>
      </w:pPr>
    </w:p>
    <w:p w:rsidR="0073742E" w:rsidRDefault="009023D1" w:rsidP="00A3140C">
      <w:pPr>
        <w:ind w:left="720"/>
        <w:jc w:val="both"/>
      </w:pPr>
      <w:r>
        <w:t xml:space="preserve">Section 14.13(G),(H) and (I) of Article XIV of the Official Zoning Code of the City of Fort Mitchell is hereby amended to add the following provisions: </w:t>
      </w:r>
    </w:p>
    <w:p w:rsidR="00745AD1" w:rsidRDefault="00745AD1" w:rsidP="0073742E">
      <w:pPr>
        <w:ind w:left="720" w:right="720"/>
        <w:jc w:val="both"/>
      </w:pPr>
    </w:p>
    <w:p w:rsidR="009023D1" w:rsidRDefault="009023D1" w:rsidP="009023D1">
      <w:pPr>
        <w:rPr>
          <w:bCs/>
        </w:rPr>
      </w:pPr>
      <w:r w:rsidRPr="009023D1">
        <w:rPr>
          <w:bCs/>
        </w:rPr>
        <w:t>SECTION 14.13 CLASSIFICATION OF SIGNS:</w:t>
      </w:r>
    </w:p>
    <w:p w:rsidR="009023D1" w:rsidRPr="009023D1" w:rsidRDefault="009023D1" w:rsidP="009023D1">
      <w:pPr>
        <w:rPr>
          <w:bCs/>
        </w:rPr>
      </w:pPr>
    </w:p>
    <w:p w:rsidR="009023D1" w:rsidRPr="009023D1" w:rsidRDefault="009023D1" w:rsidP="009023D1">
      <w:pPr>
        <w:rPr>
          <w:bCs/>
        </w:rPr>
      </w:pPr>
      <w:r w:rsidRPr="009023D1">
        <w:rPr>
          <w:bCs/>
        </w:rPr>
        <w:lastRenderedPageBreak/>
        <w:t>G. CLASS 7: The following signs, meeting the following specifications, shall</w:t>
      </w:r>
      <w:r>
        <w:rPr>
          <w:bCs/>
        </w:rPr>
        <w:t xml:space="preserve"> </w:t>
      </w:r>
      <w:r w:rsidRPr="009023D1">
        <w:rPr>
          <w:bCs/>
        </w:rPr>
        <w:t>constitute Class 7 and shall be only business and identification signs, as defined</w:t>
      </w:r>
      <w:r w:rsidR="00BB0DCF">
        <w:rPr>
          <w:bCs/>
        </w:rPr>
        <w:t xml:space="preserve"> </w:t>
      </w:r>
      <w:r w:rsidRPr="009023D1">
        <w:rPr>
          <w:bCs/>
        </w:rPr>
        <w:t>herein:</w:t>
      </w:r>
    </w:p>
    <w:p w:rsidR="00BB0DCF" w:rsidRDefault="00BB0DCF" w:rsidP="009023D1">
      <w:pPr>
        <w:rPr>
          <w:bCs/>
        </w:rPr>
      </w:pPr>
    </w:p>
    <w:p w:rsidR="009023D1" w:rsidRPr="009023D1" w:rsidRDefault="00BB0DCF" w:rsidP="009023D1">
      <w:pPr>
        <w:rPr>
          <w:bCs/>
        </w:rPr>
      </w:pPr>
      <w:r>
        <w:rPr>
          <w:bCs/>
        </w:rPr>
        <w:tab/>
      </w:r>
      <w:r w:rsidR="009023D1" w:rsidRPr="009023D1">
        <w:rPr>
          <w:bCs/>
        </w:rPr>
        <w:t>1. Structural Type - Pole sign or ground sign, single or double faced.</w:t>
      </w:r>
    </w:p>
    <w:p w:rsidR="009023D1" w:rsidRPr="009023D1" w:rsidRDefault="00BB0DCF" w:rsidP="009023D1">
      <w:pPr>
        <w:rPr>
          <w:bCs/>
        </w:rPr>
      </w:pPr>
      <w:r>
        <w:rPr>
          <w:bCs/>
        </w:rPr>
        <w:tab/>
      </w:r>
      <w:r w:rsidR="009023D1" w:rsidRPr="009023D1">
        <w:rPr>
          <w:bCs/>
        </w:rPr>
        <w:t>2. Maximum Size Of Single Sign - Sixty (60) square feet.</w:t>
      </w:r>
    </w:p>
    <w:p w:rsidR="009023D1" w:rsidRPr="009023D1" w:rsidRDefault="00BB0DCF" w:rsidP="009023D1">
      <w:pPr>
        <w:rPr>
          <w:bCs/>
        </w:rPr>
      </w:pPr>
      <w:r>
        <w:rPr>
          <w:bCs/>
        </w:rPr>
        <w:tab/>
      </w:r>
      <w:r w:rsidR="009023D1" w:rsidRPr="009023D1">
        <w:rPr>
          <w:bCs/>
        </w:rPr>
        <w:t>3. Maximum Height Above Grade At Top Of Sign - Pole: twenty (20) feet;</w:t>
      </w:r>
      <w:r>
        <w:rPr>
          <w:bCs/>
        </w:rPr>
        <w:t xml:space="preserve"> </w:t>
      </w:r>
      <w:r w:rsidR="009023D1" w:rsidRPr="009023D1">
        <w:rPr>
          <w:bCs/>
        </w:rPr>
        <w:t xml:space="preserve">Ground: ten </w:t>
      </w:r>
      <w:r>
        <w:rPr>
          <w:bCs/>
        </w:rPr>
        <w:tab/>
      </w:r>
      <w:r w:rsidR="009023D1" w:rsidRPr="009023D1">
        <w:rPr>
          <w:bCs/>
        </w:rPr>
        <w:t>(10) feet.</w:t>
      </w:r>
    </w:p>
    <w:p w:rsidR="009023D1" w:rsidRPr="009023D1" w:rsidRDefault="00BB0DCF" w:rsidP="009023D1">
      <w:pPr>
        <w:rPr>
          <w:bCs/>
        </w:rPr>
      </w:pPr>
      <w:r>
        <w:rPr>
          <w:bCs/>
        </w:rPr>
        <w:tab/>
      </w:r>
      <w:r w:rsidR="009023D1" w:rsidRPr="009023D1">
        <w:rPr>
          <w:bCs/>
        </w:rPr>
        <w:t>4. Limitations On Number Of Signs - One (1) sign may be erected for each</w:t>
      </w:r>
      <w:r>
        <w:rPr>
          <w:bCs/>
        </w:rPr>
        <w:t xml:space="preserve"> </w:t>
      </w:r>
      <w:r w:rsidR="009023D1" w:rsidRPr="009023D1">
        <w:rPr>
          <w:bCs/>
        </w:rPr>
        <w:t xml:space="preserve">street </w:t>
      </w:r>
      <w:r>
        <w:rPr>
          <w:bCs/>
        </w:rPr>
        <w:tab/>
        <w:t>f</w:t>
      </w:r>
      <w:r w:rsidR="009023D1" w:rsidRPr="009023D1">
        <w:rPr>
          <w:bCs/>
        </w:rPr>
        <w:t>rontage of the lot or building site on which the primary permitted</w:t>
      </w:r>
      <w:r>
        <w:rPr>
          <w:bCs/>
        </w:rPr>
        <w:t xml:space="preserve"> </w:t>
      </w:r>
      <w:r w:rsidR="009023D1" w:rsidRPr="009023D1">
        <w:rPr>
          <w:bCs/>
        </w:rPr>
        <w:t>use is located.</w:t>
      </w:r>
    </w:p>
    <w:p w:rsidR="002C057A" w:rsidRDefault="00BB0DCF" w:rsidP="009023D1">
      <w:pPr>
        <w:rPr>
          <w:bCs/>
        </w:rPr>
      </w:pPr>
      <w:r>
        <w:rPr>
          <w:bCs/>
        </w:rPr>
        <w:tab/>
      </w:r>
      <w:r w:rsidR="009023D1" w:rsidRPr="00BB0DCF">
        <w:rPr>
          <w:bCs/>
          <w:u w:val="single"/>
        </w:rPr>
        <w:t>5. Ground signs only may include changeable copy signs, not to exceed fifty</w:t>
      </w:r>
      <w:r w:rsidRPr="00BB0DCF">
        <w:rPr>
          <w:bCs/>
          <w:u w:val="single"/>
        </w:rPr>
        <w:t xml:space="preserve"> </w:t>
      </w:r>
      <w:r w:rsidR="009023D1" w:rsidRPr="00BB0DCF">
        <w:rPr>
          <w:bCs/>
          <w:u w:val="single"/>
        </w:rPr>
        <w:t xml:space="preserve">percent </w:t>
      </w:r>
      <w:r w:rsidRPr="00BB0DCF">
        <w:rPr>
          <w:bCs/>
        </w:rPr>
        <w:tab/>
      </w:r>
      <w:r w:rsidR="009023D1" w:rsidRPr="00BB0DCF">
        <w:rPr>
          <w:bCs/>
          <w:u w:val="single"/>
        </w:rPr>
        <w:t>(50%) of the sign area</w:t>
      </w:r>
      <w:r w:rsidR="009023D1" w:rsidRPr="009023D1">
        <w:rPr>
          <w:bCs/>
        </w:rPr>
        <w:t>.</w:t>
      </w:r>
    </w:p>
    <w:p w:rsidR="00BB0DCF" w:rsidRPr="00BB0DCF" w:rsidRDefault="00BB0DCF" w:rsidP="00BB0DCF">
      <w:pPr>
        <w:rPr>
          <w:bCs/>
        </w:rPr>
      </w:pPr>
      <w:r>
        <w:rPr>
          <w:bCs/>
        </w:rPr>
        <w:tab/>
      </w:r>
      <w:r w:rsidRPr="00BB0DCF">
        <w:rPr>
          <w:bCs/>
          <w:strike/>
        </w:rPr>
        <w:t>5</w:t>
      </w:r>
      <w:r w:rsidRPr="00BB0DCF">
        <w:rPr>
          <w:bCs/>
        </w:rPr>
        <w:t>.</w:t>
      </w:r>
      <w:r w:rsidRPr="00BB0DCF">
        <w:rPr>
          <w:bCs/>
          <w:u w:val="single"/>
        </w:rPr>
        <w:t>6</w:t>
      </w:r>
      <w:r w:rsidRPr="00BB0DCF">
        <w:rPr>
          <w:bCs/>
        </w:rPr>
        <w:t>. Other Limitations</w:t>
      </w:r>
    </w:p>
    <w:p w:rsidR="00BB0DCF" w:rsidRPr="00BB0DCF" w:rsidRDefault="00BB0DCF" w:rsidP="00BB0DC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B0DCF">
        <w:rPr>
          <w:bCs/>
        </w:rPr>
        <w:t>a. Such sign shall be neither flashing nor animated.</w:t>
      </w:r>
    </w:p>
    <w:p w:rsidR="00BB0DCF" w:rsidRPr="00BB0DCF" w:rsidRDefault="00BB0DCF" w:rsidP="00BB0DC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B0DCF">
        <w:rPr>
          <w:bCs/>
        </w:rPr>
        <w:t>b. No part of any ground or pole sign shall be set back closer than</w:t>
      </w:r>
      <w:r>
        <w:rPr>
          <w:bCs/>
        </w:rPr>
        <w:t xml:space="preserve"> </w:t>
      </w:r>
      <w:r w:rsidRPr="00BB0DCF">
        <w:rPr>
          <w:bCs/>
        </w:rPr>
        <w:t xml:space="preserve">five (5) feet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B0DCF">
        <w:rPr>
          <w:bCs/>
        </w:rPr>
        <w:t>from any property line.</w:t>
      </w:r>
    </w:p>
    <w:p w:rsidR="00BB0DCF" w:rsidRPr="00BB0DCF" w:rsidRDefault="00BB0DCF" w:rsidP="00BB0DC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B0DCF">
        <w:rPr>
          <w:bCs/>
        </w:rPr>
        <w:t>c. All signs shall be located in such a manner that they are wholly</w:t>
      </w:r>
      <w:r>
        <w:rPr>
          <w:bCs/>
        </w:rPr>
        <w:t xml:space="preserve"> </w:t>
      </w:r>
      <w:r w:rsidRPr="00BB0DCF">
        <w:rPr>
          <w:bCs/>
        </w:rPr>
        <w:t xml:space="preserve">visible from the </w:t>
      </w:r>
      <w:r>
        <w:rPr>
          <w:bCs/>
        </w:rPr>
        <w:tab/>
      </w:r>
      <w:r>
        <w:rPr>
          <w:bCs/>
        </w:rPr>
        <w:tab/>
      </w:r>
      <w:r w:rsidRPr="00BB0DCF">
        <w:rPr>
          <w:bCs/>
        </w:rPr>
        <w:t>centerline of the abutting street which the sign</w:t>
      </w:r>
      <w:r>
        <w:rPr>
          <w:bCs/>
        </w:rPr>
        <w:t xml:space="preserve"> </w:t>
      </w:r>
      <w:r w:rsidRPr="00BB0DCF">
        <w:rPr>
          <w:bCs/>
        </w:rPr>
        <w:t xml:space="preserve">faces from a minimum distance of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B0DCF">
        <w:rPr>
          <w:bCs/>
        </w:rPr>
        <w:t>two hundred fifty (250) feet. No</w:t>
      </w:r>
      <w:r>
        <w:rPr>
          <w:bCs/>
        </w:rPr>
        <w:t xml:space="preserve"> </w:t>
      </w:r>
      <w:r w:rsidRPr="00BB0DCF">
        <w:rPr>
          <w:bCs/>
        </w:rPr>
        <w:t xml:space="preserve">sign shall be located in such a manner that it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B0DCF">
        <w:rPr>
          <w:bCs/>
        </w:rPr>
        <w:t>partially or wholly</w:t>
      </w:r>
      <w:r>
        <w:rPr>
          <w:bCs/>
        </w:rPr>
        <w:t xml:space="preserve"> </w:t>
      </w:r>
      <w:r w:rsidRPr="00BB0DCF">
        <w:rPr>
          <w:bCs/>
        </w:rPr>
        <w:t>obstructs adjacent signs as viewed from the centerline of the</w:t>
      </w:r>
    </w:p>
    <w:p w:rsidR="00BB0DCF" w:rsidRDefault="00BB0DCF" w:rsidP="00BB0DC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B0DCF">
        <w:rPr>
          <w:bCs/>
        </w:rPr>
        <w:t>abutting street from a minimum distance of two hundred fifty (250)</w:t>
      </w:r>
      <w:r>
        <w:rPr>
          <w:bCs/>
        </w:rPr>
        <w:t xml:space="preserve"> </w:t>
      </w:r>
      <w:r w:rsidRPr="00BB0DCF">
        <w:rPr>
          <w:bCs/>
        </w:rPr>
        <w:t>feet.</w:t>
      </w:r>
    </w:p>
    <w:p w:rsidR="00BB0DCF" w:rsidRDefault="00BB0DCF" w:rsidP="00BB0DCF">
      <w:pPr>
        <w:rPr>
          <w:bCs/>
        </w:rPr>
      </w:pPr>
    </w:p>
    <w:p w:rsidR="00BB0DCF" w:rsidRDefault="00BB0DCF" w:rsidP="00BB0DCF">
      <w:pPr>
        <w:rPr>
          <w:bCs/>
        </w:rPr>
      </w:pPr>
      <w:r w:rsidRPr="00BB0DCF">
        <w:rPr>
          <w:bCs/>
        </w:rPr>
        <w:t>H. CLASS 8: The following signs, meeting the following specifications, shall</w:t>
      </w:r>
      <w:r>
        <w:rPr>
          <w:bCs/>
        </w:rPr>
        <w:t xml:space="preserve"> </w:t>
      </w:r>
      <w:r w:rsidRPr="00BB0DCF">
        <w:rPr>
          <w:bCs/>
        </w:rPr>
        <w:t>constitute Class 8 and shall be only business or identification signs, as defined</w:t>
      </w:r>
      <w:r>
        <w:rPr>
          <w:bCs/>
        </w:rPr>
        <w:t xml:space="preserve"> </w:t>
      </w:r>
      <w:r w:rsidRPr="00BB0DCF">
        <w:rPr>
          <w:bCs/>
        </w:rPr>
        <w:t>herein:</w:t>
      </w:r>
    </w:p>
    <w:p w:rsidR="00BB0DCF" w:rsidRPr="00BB0DCF" w:rsidRDefault="00BB0DCF" w:rsidP="00BB0DCF">
      <w:pPr>
        <w:rPr>
          <w:bCs/>
        </w:rPr>
      </w:pPr>
    </w:p>
    <w:p w:rsidR="00BB0DCF" w:rsidRPr="00BB0DCF" w:rsidRDefault="00BB0DCF" w:rsidP="00BB0DCF">
      <w:pPr>
        <w:rPr>
          <w:bCs/>
        </w:rPr>
      </w:pPr>
      <w:r>
        <w:rPr>
          <w:bCs/>
        </w:rPr>
        <w:tab/>
      </w:r>
      <w:r w:rsidRPr="00BB0DCF">
        <w:rPr>
          <w:bCs/>
        </w:rPr>
        <w:t>1. Structural Type - Ground sign, single or double faced.</w:t>
      </w:r>
    </w:p>
    <w:p w:rsidR="00BB0DCF" w:rsidRPr="00BB0DCF" w:rsidRDefault="00BB0DCF" w:rsidP="00BB0DCF">
      <w:pPr>
        <w:rPr>
          <w:bCs/>
        </w:rPr>
      </w:pPr>
      <w:r>
        <w:rPr>
          <w:bCs/>
        </w:rPr>
        <w:tab/>
      </w:r>
      <w:r w:rsidRPr="00BB0DCF">
        <w:rPr>
          <w:bCs/>
        </w:rPr>
        <w:t>2. Maximum Size Of Single Sign - Fifty (50) square feet.</w:t>
      </w:r>
    </w:p>
    <w:p w:rsidR="00BB0DCF" w:rsidRPr="00BB0DCF" w:rsidRDefault="00BB0DCF" w:rsidP="00BB0DCF">
      <w:pPr>
        <w:rPr>
          <w:bCs/>
        </w:rPr>
      </w:pPr>
      <w:r>
        <w:rPr>
          <w:bCs/>
        </w:rPr>
        <w:tab/>
      </w:r>
      <w:r w:rsidRPr="00BB0DCF">
        <w:rPr>
          <w:bCs/>
        </w:rPr>
        <w:t>3. Maximum Height Above Grade At Top Of Sign - Ten (10) feet.</w:t>
      </w:r>
    </w:p>
    <w:p w:rsidR="00BB0DCF" w:rsidRPr="00BB0DCF" w:rsidRDefault="00BB0DCF" w:rsidP="00BB0DCF">
      <w:pPr>
        <w:rPr>
          <w:bCs/>
        </w:rPr>
      </w:pPr>
      <w:r>
        <w:rPr>
          <w:bCs/>
        </w:rPr>
        <w:tab/>
      </w:r>
      <w:r w:rsidRPr="00BB0DCF">
        <w:rPr>
          <w:bCs/>
        </w:rPr>
        <w:t>4. Limitations On Number Of Signs</w:t>
      </w:r>
    </w:p>
    <w:p w:rsidR="00BB0DCF" w:rsidRPr="00BB0DCF" w:rsidRDefault="00BB0DCF" w:rsidP="00BB0DC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B0DCF">
        <w:rPr>
          <w:bCs/>
        </w:rPr>
        <w:t>a. One (1) sign may be erected for each street frontage of the lot or</w:t>
      </w:r>
      <w:r>
        <w:rPr>
          <w:bCs/>
        </w:rPr>
        <w:t xml:space="preserve"> </w:t>
      </w:r>
      <w:r w:rsidRPr="00BB0DCF">
        <w:rPr>
          <w:bCs/>
        </w:rPr>
        <w:t xml:space="preserve">building site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B0DCF">
        <w:rPr>
          <w:bCs/>
        </w:rPr>
        <w:t>on which the primary permitted use is located.</w:t>
      </w:r>
    </w:p>
    <w:p w:rsidR="00BB0DCF" w:rsidRPr="00BB0DCF" w:rsidRDefault="00BB0DCF" w:rsidP="00BB0DC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B0DCF">
        <w:rPr>
          <w:bCs/>
        </w:rPr>
        <w:t>b. One (1) sign may be erected for identification purposes of a</w:t>
      </w:r>
      <w:r>
        <w:rPr>
          <w:bCs/>
        </w:rPr>
        <w:t xml:space="preserve"> </w:t>
      </w:r>
      <w:r w:rsidRPr="00BB0DCF">
        <w:rPr>
          <w:bCs/>
        </w:rPr>
        <w:t xml:space="preserve">residential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B0DCF">
        <w:rPr>
          <w:bCs/>
        </w:rPr>
        <w:t>development for each major entrance.</w:t>
      </w:r>
    </w:p>
    <w:p w:rsidR="00BB0DCF" w:rsidRPr="00BB0DCF" w:rsidRDefault="00BB0DCF" w:rsidP="00BB0DCF">
      <w:pPr>
        <w:rPr>
          <w:bCs/>
          <w:u w:val="single"/>
        </w:rPr>
      </w:pPr>
      <w:r>
        <w:rPr>
          <w:bCs/>
        </w:rPr>
        <w:tab/>
      </w:r>
      <w:r w:rsidRPr="00BB0DCF">
        <w:rPr>
          <w:bCs/>
          <w:u w:val="single"/>
        </w:rPr>
        <w:t>5. May include changeable copy signs, not to exceed fifty percent (50%) of the sign area.</w:t>
      </w:r>
    </w:p>
    <w:p w:rsidR="00BB0DCF" w:rsidRPr="00BB0DCF" w:rsidRDefault="00BB0DCF" w:rsidP="00BB0DCF">
      <w:pPr>
        <w:rPr>
          <w:bCs/>
        </w:rPr>
      </w:pPr>
      <w:r>
        <w:rPr>
          <w:bCs/>
        </w:rPr>
        <w:tab/>
      </w:r>
      <w:r w:rsidRPr="00BB0DCF">
        <w:rPr>
          <w:bCs/>
          <w:strike/>
        </w:rPr>
        <w:t>5</w:t>
      </w:r>
      <w:r w:rsidRPr="00BB0DCF">
        <w:rPr>
          <w:bCs/>
        </w:rPr>
        <w:t>.</w:t>
      </w:r>
      <w:r w:rsidRPr="00BB0DCF">
        <w:rPr>
          <w:bCs/>
          <w:u w:val="single"/>
        </w:rPr>
        <w:t>6</w:t>
      </w:r>
      <w:r w:rsidRPr="00BB0DCF">
        <w:rPr>
          <w:bCs/>
        </w:rPr>
        <w:t>. Other Limitations</w:t>
      </w:r>
    </w:p>
    <w:p w:rsidR="00BB0DCF" w:rsidRPr="00BB0DCF" w:rsidRDefault="00BB0DCF" w:rsidP="00BB0DC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B0DCF">
        <w:rPr>
          <w:bCs/>
        </w:rPr>
        <w:t>a. Shall be neither flashing nor animated.</w:t>
      </w:r>
    </w:p>
    <w:p w:rsidR="00BB0DCF" w:rsidRPr="00BB0DCF" w:rsidRDefault="00BB0DCF" w:rsidP="00BB0DC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B0DCF">
        <w:rPr>
          <w:bCs/>
        </w:rPr>
        <w:t>b. May only be illuminated from a concealed light source.</w:t>
      </w:r>
    </w:p>
    <w:p w:rsidR="00BB0DCF" w:rsidRDefault="00BB0DCF" w:rsidP="00BB0DC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B0DCF">
        <w:rPr>
          <w:bCs/>
        </w:rPr>
        <w:t>c. No part of any ground sign shall be closer than five (5) feet from</w:t>
      </w:r>
      <w:r>
        <w:rPr>
          <w:bCs/>
        </w:rPr>
        <w:t xml:space="preserve"> </w:t>
      </w:r>
      <w:r w:rsidRPr="00BB0DCF">
        <w:rPr>
          <w:bCs/>
        </w:rPr>
        <w:t xml:space="preserve">any property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B0DCF">
        <w:rPr>
          <w:bCs/>
        </w:rPr>
        <w:t>line.</w:t>
      </w:r>
    </w:p>
    <w:p w:rsidR="001B71BA" w:rsidRDefault="001B71BA" w:rsidP="00BB0DCF">
      <w:pPr>
        <w:rPr>
          <w:bCs/>
        </w:rPr>
      </w:pPr>
    </w:p>
    <w:p w:rsidR="001B71BA" w:rsidRDefault="001B71BA" w:rsidP="001B71BA">
      <w:pPr>
        <w:rPr>
          <w:bCs/>
        </w:rPr>
      </w:pPr>
      <w:r w:rsidRPr="001B71BA">
        <w:rPr>
          <w:bCs/>
        </w:rPr>
        <w:t>I. CLASS 9: The following signs, meeting the following specifications, shall</w:t>
      </w:r>
      <w:r>
        <w:rPr>
          <w:bCs/>
        </w:rPr>
        <w:t xml:space="preserve"> </w:t>
      </w:r>
      <w:r w:rsidRPr="001B71BA">
        <w:rPr>
          <w:bCs/>
        </w:rPr>
        <w:t>constitute Class 9 and shall be only business or identification signs, as defined</w:t>
      </w:r>
      <w:r>
        <w:rPr>
          <w:bCs/>
        </w:rPr>
        <w:t xml:space="preserve"> </w:t>
      </w:r>
      <w:r w:rsidRPr="001B71BA">
        <w:rPr>
          <w:bCs/>
        </w:rPr>
        <w:t>herein:</w:t>
      </w:r>
    </w:p>
    <w:p w:rsidR="001B71BA" w:rsidRPr="001B71BA" w:rsidRDefault="001B71BA" w:rsidP="001B71BA">
      <w:pPr>
        <w:rPr>
          <w:bCs/>
        </w:rPr>
      </w:pPr>
    </w:p>
    <w:p w:rsidR="001B71BA" w:rsidRPr="001B71BA" w:rsidRDefault="001B71BA" w:rsidP="001B71BA">
      <w:pPr>
        <w:rPr>
          <w:bCs/>
        </w:rPr>
      </w:pPr>
      <w:r>
        <w:rPr>
          <w:bCs/>
        </w:rPr>
        <w:tab/>
      </w:r>
      <w:r w:rsidRPr="001B71BA">
        <w:rPr>
          <w:bCs/>
        </w:rPr>
        <w:t>1. Structural Type - Pole or ground signs, single or double faced.</w:t>
      </w:r>
    </w:p>
    <w:p w:rsidR="001B71BA" w:rsidRPr="001B71BA" w:rsidRDefault="001B71BA" w:rsidP="001B71BA">
      <w:pPr>
        <w:rPr>
          <w:bCs/>
        </w:rPr>
      </w:pPr>
      <w:r>
        <w:rPr>
          <w:bCs/>
        </w:rPr>
        <w:tab/>
      </w:r>
      <w:r w:rsidRPr="001B71BA">
        <w:rPr>
          <w:bCs/>
        </w:rPr>
        <w:t>2. Maximum Size Of Single Sign - One hundred fifty (150) square feet.</w:t>
      </w:r>
    </w:p>
    <w:p w:rsidR="001B71BA" w:rsidRPr="001B71BA" w:rsidRDefault="001B71BA" w:rsidP="001B71BA">
      <w:pPr>
        <w:rPr>
          <w:bCs/>
        </w:rPr>
      </w:pPr>
      <w:r>
        <w:rPr>
          <w:bCs/>
        </w:rPr>
        <w:tab/>
      </w:r>
      <w:r w:rsidRPr="001B71BA">
        <w:rPr>
          <w:bCs/>
        </w:rPr>
        <w:t>3. Maximum Height Above Grade At Top Of Sign - Pole: thirty (30) feet;</w:t>
      </w:r>
      <w:r>
        <w:rPr>
          <w:bCs/>
        </w:rPr>
        <w:t xml:space="preserve"> </w:t>
      </w:r>
      <w:r w:rsidRPr="001B71BA">
        <w:rPr>
          <w:bCs/>
        </w:rPr>
        <w:t xml:space="preserve">Ground: ten </w:t>
      </w:r>
      <w:r>
        <w:rPr>
          <w:bCs/>
        </w:rPr>
        <w:tab/>
      </w:r>
      <w:r w:rsidRPr="001B71BA">
        <w:rPr>
          <w:bCs/>
        </w:rPr>
        <w:t>(10) feet.</w:t>
      </w:r>
    </w:p>
    <w:p w:rsidR="001B71BA" w:rsidRPr="001B71BA" w:rsidRDefault="001B71BA" w:rsidP="001B71BA">
      <w:pPr>
        <w:rPr>
          <w:bCs/>
        </w:rPr>
      </w:pPr>
      <w:r>
        <w:rPr>
          <w:bCs/>
        </w:rPr>
        <w:lastRenderedPageBreak/>
        <w:tab/>
      </w:r>
      <w:r w:rsidRPr="001B71BA">
        <w:rPr>
          <w:bCs/>
        </w:rPr>
        <w:t>4. Limitations On Number Of Signs</w:t>
      </w:r>
    </w:p>
    <w:p w:rsidR="001B71BA" w:rsidRDefault="001B71BA" w:rsidP="001B71B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B71BA">
        <w:rPr>
          <w:bCs/>
        </w:rPr>
        <w:t>a. One (1) sign may be erected on each abutting major street</w:t>
      </w:r>
      <w:r>
        <w:rPr>
          <w:bCs/>
        </w:rPr>
        <w:t xml:space="preserve"> </w:t>
      </w:r>
      <w:r w:rsidRPr="001B71BA">
        <w:rPr>
          <w:bCs/>
        </w:rPr>
        <w:t xml:space="preserve">identifying 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B71BA">
        <w:rPr>
          <w:bCs/>
        </w:rPr>
        <w:t>shopping complex of three (3) or more businesses</w:t>
      </w:r>
      <w:r>
        <w:rPr>
          <w:bCs/>
        </w:rPr>
        <w:t xml:space="preserve"> </w:t>
      </w:r>
      <w:r w:rsidRPr="001B71BA">
        <w:rPr>
          <w:bCs/>
        </w:rPr>
        <w:t xml:space="preserve">located in a unified building or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B71BA">
        <w:rPr>
          <w:bCs/>
        </w:rPr>
        <w:t>an attached group of buildings.</w:t>
      </w:r>
      <w:r>
        <w:rPr>
          <w:bCs/>
        </w:rPr>
        <w:t xml:space="preserve"> </w:t>
      </w:r>
    </w:p>
    <w:p w:rsidR="001B71BA" w:rsidRPr="001B71BA" w:rsidRDefault="001B71BA" w:rsidP="001B71B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B71BA">
        <w:rPr>
          <w:bCs/>
        </w:rPr>
        <w:t xml:space="preserve">b. One (1) sign may be erected along each </w:t>
      </w:r>
      <w:r>
        <w:rPr>
          <w:bCs/>
        </w:rPr>
        <w:t xml:space="preserve">butting </w:t>
      </w:r>
      <w:r w:rsidRPr="001B71BA">
        <w:rPr>
          <w:bCs/>
        </w:rPr>
        <w:t>arterial street</w:t>
      </w:r>
      <w:r>
        <w:rPr>
          <w:bCs/>
        </w:rPr>
        <w:t xml:space="preserve"> </w:t>
      </w:r>
      <w:r w:rsidRPr="001B71BA">
        <w:rPr>
          <w:bCs/>
        </w:rPr>
        <w:t xml:space="preserve">entrance into an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B71BA">
        <w:rPr>
          <w:bCs/>
        </w:rPr>
        <w:t>Industrial Zone for the purposes of identifying an</w:t>
      </w:r>
      <w:r>
        <w:rPr>
          <w:bCs/>
        </w:rPr>
        <w:t xml:space="preserve"> </w:t>
      </w:r>
      <w:r w:rsidRPr="001B71BA">
        <w:rPr>
          <w:bCs/>
        </w:rPr>
        <w:t>industrial development.</w:t>
      </w:r>
    </w:p>
    <w:p w:rsidR="001B71BA" w:rsidRPr="001B71BA" w:rsidRDefault="001B71BA" w:rsidP="001B71BA">
      <w:pPr>
        <w:rPr>
          <w:bCs/>
        </w:rPr>
      </w:pPr>
      <w:r>
        <w:rPr>
          <w:bCs/>
        </w:rPr>
        <w:tab/>
      </w:r>
      <w:r w:rsidRPr="001B71BA">
        <w:rPr>
          <w:bCs/>
          <w:u w:val="single"/>
        </w:rPr>
        <w:t xml:space="preserve">5. Ground signs only may include changeable copy signs, not to exceed fifty percent </w:t>
      </w:r>
      <w:r w:rsidRPr="001B71BA">
        <w:rPr>
          <w:bCs/>
        </w:rPr>
        <w:tab/>
      </w:r>
      <w:r w:rsidRPr="001B71BA">
        <w:rPr>
          <w:bCs/>
          <w:u w:val="single"/>
        </w:rPr>
        <w:t>50%) of the sign area</w:t>
      </w:r>
      <w:r w:rsidRPr="001B71BA">
        <w:rPr>
          <w:bCs/>
        </w:rPr>
        <w:t>.</w:t>
      </w:r>
    </w:p>
    <w:p w:rsidR="001B71BA" w:rsidRPr="001B71BA" w:rsidRDefault="001B71BA" w:rsidP="001B71BA">
      <w:pPr>
        <w:rPr>
          <w:bCs/>
        </w:rPr>
      </w:pPr>
      <w:r>
        <w:rPr>
          <w:bCs/>
        </w:rPr>
        <w:tab/>
      </w:r>
      <w:r w:rsidRPr="001B71BA">
        <w:rPr>
          <w:bCs/>
          <w:strike/>
        </w:rPr>
        <w:t>5</w:t>
      </w:r>
      <w:r w:rsidRPr="001B71BA">
        <w:rPr>
          <w:bCs/>
        </w:rPr>
        <w:t>.</w:t>
      </w:r>
      <w:r w:rsidRPr="001B71BA">
        <w:rPr>
          <w:bCs/>
          <w:u w:val="single"/>
        </w:rPr>
        <w:t>6</w:t>
      </w:r>
      <w:r w:rsidRPr="001B71BA">
        <w:rPr>
          <w:bCs/>
        </w:rPr>
        <w:t>. Other Limitations</w:t>
      </w:r>
    </w:p>
    <w:p w:rsidR="001B71BA" w:rsidRPr="001B71BA" w:rsidRDefault="001B71BA" w:rsidP="001B71B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B71BA">
        <w:rPr>
          <w:bCs/>
        </w:rPr>
        <w:t>a. Shall be neither flashing nor animated.</w:t>
      </w:r>
    </w:p>
    <w:p w:rsidR="001B71BA" w:rsidRPr="001B71BA" w:rsidRDefault="001B71BA" w:rsidP="001B71B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B71BA">
        <w:rPr>
          <w:bCs/>
        </w:rPr>
        <w:t>b. May only be illuminated from a concealed light source.</w:t>
      </w:r>
    </w:p>
    <w:p w:rsidR="001B71BA" w:rsidRPr="001B71BA" w:rsidRDefault="001B71BA" w:rsidP="001B71B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B71BA">
        <w:rPr>
          <w:bCs/>
        </w:rPr>
        <w:t>c. No part of any ground or pole sign shall be closer than five (5) feet</w:t>
      </w:r>
      <w:r>
        <w:rPr>
          <w:bCs/>
        </w:rPr>
        <w:t xml:space="preserve"> </w:t>
      </w:r>
      <w:r w:rsidRPr="001B71BA">
        <w:rPr>
          <w:bCs/>
        </w:rPr>
        <w:t xml:space="preserve">from any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B71BA">
        <w:rPr>
          <w:bCs/>
        </w:rPr>
        <w:t>property line.</w:t>
      </w:r>
    </w:p>
    <w:p w:rsidR="001B71BA" w:rsidRDefault="001B71BA" w:rsidP="001B71B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B71BA">
        <w:rPr>
          <w:bCs/>
        </w:rPr>
        <w:t>d. No pole sign shall be, at its lowest point, less than ten (10) feet</w:t>
      </w:r>
      <w:r>
        <w:rPr>
          <w:bCs/>
        </w:rPr>
        <w:t xml:space="preserve"> </w:t>
      </w:r>
      <w:r w:rsidRPr="001B71BA">
        <w:rPr>
          <w:bCs/>
        </w:rPr>
        <w:t xml:space="preserve">from the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B71BA">
        <w:rPr>
          <w:bCs/>
        </w:rPr>
        <w:t>ground.</w:t>
      </w:r>
    </w:p>
    <w:p w:rsidR="00BB0DCF" w:rsidRDefault="00BB0DCF" w:rsidP="009023D1">
      <w:pPr>
        <w:rPr>
          <w:bCs/>
        </w:rPr>
      </w:pPr>
    </w:p>
    <w:p w:rsidR="00BB0DCF" w:rsidRDefault="00BB0DCF" w:rsidP="009023D1">
      <w:pPr>
        <w:rPr>
          <w:bCs/>
        </w:rPr>
      </w:pPr>
    </w:p>
    <w:p w:rsidR="00BB0DCF" w:rsidRPr="009023D1" w:rsidRDefault="00BB0DCF" w:rsidP="009023D1">
      <w:pPr>
        <w:rPr>
          <w:bCs/>
        </w:rPr>
      </w:pPr>
    </w:p>
    <w:p w:rsidR="002C057A" w:rsidRDefault="00863DEC" w:rsidP="005E773C">
      <w:pPr>
        <w:ind w:left="720" w:righ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SECTION </w:t>
      </w:r>
      <w:r w:rsidR="003C606E">
        <w:rPr>
          <w:b/>
          <w:bCs/>
          <w:u w:val="single"/>
        </w:rPr>
        <w:t>I</w:t>
      </w:r>
      <w:r>
        <w:rPr>
          <w:b/>
          <w:bCs/>
          <w:u w:val="single"/>
        </w:rPr>
        <w:t>V</w:t>
      </w:r>
    </w:p>
    <w:p w:rsidR="005E773C" w:rsidRDefault="005E773C" w:rsidP="005E773C">
      <w:pPr>
        <w:ind w:left="720" w:right="720"/>
        <w:jc w:val="center"/>
        <w:rPr>
          <w:b/>
          <w:bCs/>
          <w:u w:val="single"/>
        </w:rPr>
      </w:pPr>
    </w:p>
    <w:p w:rsidR="005E773C" w:rsidRDefault="0070569B" w:rsidP="005E773C">
      <w:pPr>
        <w:ind w:left="720" w:right="720"/>
        <w:jc w:val="both"/>
      </w:pPr>
      <w:r>
        <w:t>Section 10.5(C)</w:t>
      </w:r>
      <w:r w:rsidR="005E773C">
        <w:t xml:space="preserve"> of Article X of the Official Zoning Code of the City of Fort Mitchell is hereby amended</w:t>
      </w:r>
      <w:r w:rsidR="00EE4870">
        <w:t xml:space="preserve"> to add a new subsection 10.</w:t>
      </w:r>
      <w:r>
        <w:t>5</w:t>
      </w:r>
      <w:r w:rsidR="00EE4870">
        <w:t>(</w:t>
      </w:r>
      <w:r>
        <w:t>C</w:t>
      </w:r>
      <w:r w:rsidR="00EE4870">
        <w:t>)(</w:t>
      </w:r>
      <w:r>
        <w:t>12</w:t>
      </w:r>
      <w:r w:rsidR="005E773C">
        <w:t>) to read in full as follows</w:t>
      </w:r>
      <w:r w:rsidR="00EE4870">
        <w:t>:</w:t>
      </w:r>
    </w:p>
    <w:p w:rsidR="00EE4870" w:rsidRDefault="00EE4870" w:rsidP="005E773C">
      <w:pPr>
        <w:ind w:left="720" w:right="720"/>
        <w:jc w:val="both"/>
      </w:pPr>
    </w:p>
    <w:p w:rsidR="0070569B" w:rsidRDefault="0070569B" w:rsidP="0070569B">
      <w:pPr>
        <w:ind w:right="720"/>
        <w:jc w:val="both"/>
        <w:rPr>
          <w:bCs/>
        </w:rPr>
      </w:pPr>
      <w:r w:rsidRPr="0070569B">
        <w:rPr>
          <w:bCs/>
        </w:rPr>
        <w:t>C. CONDITIONAL USES: The following uses, or any customary accessory</w:t>
      </w:r>
      <w:r>
        <w:rPr>
          <w:bCs/>
        </w:rPr>
        <w:t xml:space="preserve"> </w:t>
      </w:r>
      <w:r w:rsidRPr="0070569B">
        <w:rPr>
          <w:bCs/>
        </w:rPr>
        <w:t>buildings or uses, subject to the approval of the board of adjustment, as set forth</w:t>
      </w:r>
      <w:r>
        <w:rPr>
          <w:bCs/>
        </w:rPr>
        <w:t xml:space="preserve"> </w:t>
      </w:r>
      <w:r w:rsidRPr="0070569B">
        <w:rPr>
          <w:bCs/>
        </w:rPr>
        <w:t>in Sections 9.14 and 18.7 of this ordinance:</w:t>
      </w:r>
    </w:p>
    <w:p w:rsidR="0070569B" w:rsidRPr="0070569B" w:rsidRDefault="0070569B" w:rsidP="0070569B">
      <w:pPr>
        <w:ind w:right="720"/>
        <w:jc w:val="both"/>
        <w:rPr>
          <w:bCs/>
        </w:rPr>
      </w:pPr>
    </w:p>
    <w:p w:rsidR="0070569B" w:rsidRPr="0070569B" w:rsidRDefault="0070569B" w:rsidP="0070569B">
      <w:pPr>
        <w:ind w:right="720"/>
        <w:jc w:val="both"/>
        <w:rPr>
          <w:bCs/>
        </w:rPr>
      </w:pPr>
      <w:r w:rsidRPr="0070569B">
        <w:rPr>
          <w:bCs/>
        </w:rPr>
        <w:t>1. Cemeteries</w:t>
      </w:r>
    </w:p>
    <w:p w:rsidR="0070569B" w:rsidRPr="0070569B" w:rsidRDefault="0070569B" w:rsidP="0070569B">
      <w:pPr>
        <w:ind w:right="720"/>
        <w:jc w:val="both"/>
        <w:rPr>
          <w:bCs/>
        </w:rPr>
      </w:pPr>
      <w:r w:rsidRPr="0070569B">
        <w:rPr>
          <w:bCs/>
        </w:rPr>
        <w:t>2. Churches and other buildings for the purpose of religious worship,</w:t>
      </w:r>
      <w:r>
        <w:rPr>
          <w:bCs/>
        </w:rPr>
        <w:t xml:space="preserve"> </w:t>
      </w:r>
      <w:r w:rsidRPr="0070569B">
        <w:rPr>
          <w:bCs/>
        </w:rPr>
        <w:t>providing they are located adjacent to an arterial street</w:t>
      </w:r>
    </w:p>
    <w:p w:rsidR="0070569B" w:rsidRPr="0070569B" w:rsidRDefault="0070569B" w:rsidP="0070569B">
      <w:pPr>
        <w:ind w:right="720"/>
        <w:jc w:val="both"/>
        <w:rPr>
          <w:bCs/>
        </w:rPr>
      </w:pPr>
      <w:r w:rsidRPr="0070569B">
        <w:rPr>
          <w:bCs/>
        </w:rPr>
        <w:t>3. Fire and police stations, providing they are located adjacent to an arterial</w:t>
      </w:r>
      <w:r>
        <w:rPr>
          <w:bCs/>
        </w:rPr>
        <w:t xml:space="preserve"> </w:t>
      </w:r>
      <w:r w:rsidRPr="0070569B">
        <w:rPr>
          <w:bCs/>
        </w:rPr>
        <w:t>street</w:t>
      </w:r>
    </w:p>
    <w:p w:rsidR="0070569B" w:rsidRPr="0070569B" w:rsidRDefault="0070569B" w:rsidP="0070569B">
      <w:pPr>
        <w:ind w:right="720"/>
        <w:jc w:val="both"/>
        <w:rPr>
          <w:bCs/>
        </w:rPr>
      </w:pPr>
      <w:r w:rsidRPr="0070569B">
        <w:rPr>
          <w:bCs/>
        </w:rPr>
        <w:t>4. Funeral homes, provided they are located adjacent to an arterial street</w:t>
      </w:r>
    </w:p>
    <w:p w:rsidR="0070569B" w:rsidRPr="0070569B" w:rsidRDefault="0070569B" w:rsidP="0070569B">
      <w:pPr>
        <w:ind w:right="720"/>
        <w:jc w:val="both"/>
        <w:rPr>
          <w:bCs/>
        </w:rPr>
      </w:pPr>
      <w:r w:rsidRPr="0070569B">
        <w:rPr>
          <w:bCs/>
        </w:rPr>
        <w:t>5. Governmental offices</w:t>
      </w:r>
    </w:p>
    <w:p w:rsidR="0070569B" w:rsidRPr="0070569B" w:rsidRDefault="0070569B" w:rsidP="0070569B">
      <w:pPr>
        <w:ind w:right="720"/>
        <w:jc w:val="both"/>
        <w:rPr>
          <w:bCs/>
        </w:rPr>
      </w:pPr>
      <w:r w:rsidRPr="0070569B">
        <w:rPr>
          <w:bCs/>
        </w:rPr>
        <w:t>6. Institutions for higher education, providing they are located adjacent to an</w:t>
      </w:r>
      <w:r>
        <w:rPr>
          <w:bCs/>
        </w:rPr>
        <w:t xml:space="preserve"> </w:t>
      </w:r>
      <w:r w:rsidRPr="0070569B">
        <w:rPr>
          <w:bCs/>
        </w:rPr>
        <w:t>arterial street</w:t>
      </w:r>
    </w:p>
    <w:p w:rsidR="0070569B" w:rsidRPr="0070569B" w:rsidRDefault="0070569B" w:rsidP="0070569B">
      <w:pPr>
        <w:ind w:right="720"/>
        <w:jc w:val="both"/>
        <w:rPr>
          <w:bCs/>
        </w:rPr>
      </w:pPr>
      <w:r w:rsidRPr="0070569B">
        <w:rPr>
          <w:bCs/>
        </w:rPr>
        <w:t>7. Institutions for human medical care - hospitals, clinic sanitariums,</w:t>
      </w:r>
      <w:r>
        <w:rPr>
          <w:bCs/>
        </w:rPr>
        <w:t xml:space="preserve"> </w:t>
      </w:r>
      <w:r w:rsidRPr="0070569B">
        <w:rPr>
          <w:bCs/>
        </w:rPr>
        <w:t>convalescent homes, nursing homes, and homes for the aged, providing</w:t>
      </w:r>
      <w:r>
        <w:rPr>
          <w:bCs/>
        </w:rPr>
        <w:t xml:space="preserve"> </w:t>
      </w:r>
      <w:r w:rsidRPr="0070569B">
        <w:rPr>
          <w:bCs/>
        </w:rPr>
        <w:t>they are located adjacent to an arterial street</w:t>
      </w:r>
    </w:p>
    <w:p w:rsidR="0070569B" w:rsidRPr="0070569B" w:rsidRDefault="0070569B" w:rsidP="0070569B">
      <w:pPr>
        <w:ind w:right="720"/>
        <w:jc w:val="both"/>
        <w:rPr>
          <w:bCs/>
        </w:rPr>
      </w:pPr>
      <w:r w:rsidRPr="0070569B">
        <w:rPr>
          <w:bCs/>
        </w:rPr>
        <w:t>8. Nursery schools</w:t>
      </w:r>
    </w:p>
    <w:p w:rsidR="0070569B" w:rsidRPr="0070569B" w:rsidRDefault="0070569B" w:rsidP="0070569B">
      <w:pPr>
        <w:ind w:right="720"/>
        <w:jc w:val="both"/>
        <w:rPr>
          <w:bCs/>
        </w:rPr>
      </w:pPr>
      <w:r w:rsidRPr="0070569B">
        <w:rPr>
          <w:bCs/>
        </w:rPr>
        <w:t>9. Public and parochial schools</w:t>
      </w:r>
    </w:p>
    <w:p w:rsidR="0070569B" w:rsidRPr="0070569B" w:rsidRDefault="0070569B" w:rsidP="0070569B">
      <w:pPr>
        <w:ind w:right="720"/>
        <w:jc w:val="both"/>
        <w:rPr>
          <w:bCs/>
        </w:rPr>
      </w:pPr>
      <w:r w:rsidRPr="0070569B">
        <w:rPr>
          <w:bCs/>
        </w:rPr>
        <w:t>10. Publicly owned and/or operated parks, playgrounds, golf courses,</w:t>
      </w:r>
      <w:r>
        <w:rPr>
          <w:bCs/>
        </w:rPr>
        <w:t xml:space="preserve"> </w:t>
      </w:r>
      <w:r w:rsidRPr="0070569B">
        <w:rPr>
          <w:bCs/>
        </w:rPr>
        <w:t>community recreational centers, including public swimming pools and</w:t>
      </w:r>
      <w:r>
        <w:rPr>
          <w:bCs/>
        </w:rPr>
        <w:t xml:space="preserve"> </w:t>
      </w:r>
      <w:r w:rsidRPr="0070569B">
        <w:rPr>
          <w:bCs/>
        </w:rPr>
        <w:t>libraries</w:t>
      </w:r>
    </w:p>
    <w:p w:rsidR="0070569B" w:rsidRPr="0070569B" w:rsidRDefault="0070569B" w:rsidP="0070569B">
      <w:pPr>
        <w:ind w:right="720"/>
        <w:jc w:val="both"/>
        <w:rPr>
          <w:bCs/>
        </w:rPr>
      </w:pPr>
      <w:r w:rsidRPr="0070569B">
        <w:rPr>
          <w:bCs/>
        </w:rPr>
        <w:t>11. Recreational uses other than those publicly owned and/or operated, as</w:t>
      </w:r>
      <w:r>
        <w:rPr>
          <w:bCs/>
        </w:rPr>
        <w:t xml:space="preserve"> </w:t>
      </w:r>
      <w:r w:rsidRPr="0070569B">
        <w:rPr>
          <w:bCs/>
        </w:rPr>
        <w:t>follows:</w:t>
      </w:r>
    </w:p>
    <w:p w:rsidR="0070569B" w:rsidRPr="0070569B" w:rsidRDefault="0070569B" w:rsidP="0070569B">
      <w:pPr>
        <w:ind w:right="720"/>
        <w:jc w:val="both"/>
        <w:rPr>
          <w:bCs/>
        </w:rPr>
      </w:pPr>
      <w:r>
        <w:rPr>
          <w:bCs/>
        </w:rPr>
        <w:tab/>
      </w:r>
      <w:r w:rsidRPr="0070569B">
        <w:rPr>
          <w:bCs/>
        </w:rPr>
        <w:t>a. Golf courses</w:t>
      </w:r>
    </w:p>
    <w:p w:rsidR="0070569B" w:rsidRPr="0070569B" w:rsidRDefault="0070569B" w:rsidP="0070569B">
      <w:pPr>
        <w:ind w:right="720"/>
        <w:jc w:val="both"/>
        <w:rPr>
          <w:bCs/>
        </w:rPr>
      </w:pPr>
      <w:r>
        <w:rPr>
          <w:bCs/>
        </w:rPr>
        <w:tab/>
      </w:r>
      <w:r w:rsidRPr="0070569B">
        <w:rPr>
          <w:bCs/>
        </w:rPr>
        <w:t>b. Country clubs</w:t>
      </w:r>
    </w:p>
    <w:p w:rsidR="009A32EA" w:rsidRDefault="0070569B" w:rsidP="0070569B">
      <w:pPr>
        <w:ind w:right="720"/>
        <w:jc w:val="both"/>
        <w:rPr>
          <w:bCs/>
        </w:rPr>
      </w:pPr>
      <w:r>
        <w:rPr>
          <w:bCs/>
        </w:rPr>
        <w:lastRenderedPageBreak/>
        <w:tab/>
      </w:r>
      <w:r w:rsidRPr="0070569B">
        <w:rPr>
          <w:bCs/>
        </w:rPr>
        <w:t>c. Swimming pools</w:t>
      </w:r>
    </w:p>
    <w:p w:rsidR="0070569B" w:rsidRPr="0070569B" w:rsidRDefault="0070569B" w:rsidP="0070569B">
      <w:pPr>
        <w:ind w:right="720"/>
        <w:jc w:val="both"/>
        <w:rPr>
          <w:bCs/>
          <w:u w:val="single"/>
        </w:rPr>
      </w:pPr>
      <w:r>
        <w:rPr>
          <w:bCs/>
          <w:u w:val="single"/>
        </w:rPr>
        <w:t xml:space="preserve">12. Museums, provided they are an accessory use to a single-family residential dwelling, and they are in existence </w:t>
      </w:r>
      <w:r w:rsidR="00375F6E">
        <w:rPr>
          <w:bCs/>
          <w:u w:val="single"/>
        </w:rPr>
        <w:t xml:space="preserve">or established </w:t>
      </w:r>
      <w:r>
        <w:rPr>
          <w:bCs/>
          <w:u w:val="single"/>
        </w:rPr>
        <w:t xml:space="preserve">on or before </w:t>
      </w:r>
      <w:r w:rsidR="00375F6E">
        <w:rPr>
          <w:bCs/>
          <w:u w:val="single"/>
        </w:rPr>
        <w:t>December 31, 2015</w:t>
      </w:r>
      <w:r>
        <w:rPr>
          <w:bCs/>
          <w:u w:val="single"/>
        </w:rPr>
        <w:t>.  This section shall allow expansion of the use, provided it continues to be a accessory use.</w:t>
      </w:r>
    </w:p>
    <w:p w:rsidR="0070569B" w:rsidRDefault="0070569B" w:rsidP="00F10654">
      <w:pPr>
        <w:ind w:right="720"/>
        <w:jc w:val="both"/>
        <w:rPr>
          <w:bCs/>
        </w:rPr>
      </w:pPr>
    </w:p>
    <w:p w:rsidR="0070569B" w:rsidRPr="0070569B" w:rsidRDefault="0070569B" w:rsidP="00F10654">
      <w:pPr>
        <w:ind w:right="720"/>
        <w:jc w:val="both"/>
        <w:rPr>
          <w:bCs/>
        </w:rPr>
      </w:pPr>
    </w:p>
    <w:p w:rsidR="009A32EA" w:rsidRDefault="009A32EA" w:rsidP="009A32EA">
      <w:pPr>
        <w:ind w:right="720"/>
        <w:jc w:val="center"/>
        <w:rPr>
          <w:b/>
          <w:bCs/>
          <w:u w:val="single"/>
        </w:rPr>
      </w:pPr>
    </w:p>
    <w:p w:rsidR="009A32EA" w:rsidRDefault="009A32EA" w:rsidP="009A32EA">
      <w:pPr>
        <w:ind w:right="720"/>
        <w:rPr>
          <w:b/>
          <w:bCs/>
          <w:u w:val="single"/>
        </w:rPr>
      </w:pPr>
    </w:p>
    <w:p w:rsidR="006B0E0E" w:rsidRDefault="0071458D" w:rsidP="005E773C">
      <w:pPr>
        <w:ind w:left="720" w:righ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V</w:t>
      </w:r>
    </w:p>
    <w:p w:rsidR="00EE4870" w:rsidRDefault="00EE4870" w:rsidP="00586344">
      <w:pPr>
        <w:ind w:left="630"/>
      </w:pPr>
    </w:p>
    <w:p w:rsidR="002C057A" w:rsidRDefault="002C057A" w:rsidP="00195527">
      <w:r>
        <w:t xml:space="preserve">All ordinances or parts thereof in conflict herewith are to the extent of such conflict hereby </w:t>
      </w:r>
      <w:r w:rsidR="00FC6E59">
        <w:t>re</w:t>
      </w:r>
      <w:r>
        <w:t>pealed.</w:t>
      </w:r>
    </w:p>
    <w:p w:rsidR="002C057A" w:rsidRDefault="002C057A">
      <w:pPr>
        <w:ind w:left="1496"/>
      </w:pPr>
    </w:p>
    <w:p w:rsidR="002C057A" w:rsidRDefault="0071458D" w:rsidP="006B0E0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V</w:t>
      </w:r>
      <w:r w:rsidR="009A32EA">
        <w:rPr>
          <w:b/>
          <w:bCs/>
          <w:u w:val="single"/>
        </w:rPr>
        <w:t>I</w:t>
      </w:r>
    </w:p>
    <w:p w:rsidR="002C057A" w:rsidRDefault="002C057A">
      <w:pPr>
        <w:ind w:left="1496"/>
        <w:rPr>
          <w:b/>
          <w:bCs/>
          <w:u w:val="single"/>
        </w:rPr>
      </w:pPr>
    </w:p>
    <w:p w:rsidR="002C057A" w:rsidRDefault="002C057A" w:rsidP="00195527">
      <w:r>
        <w:t>This ordinance is hereby ordered to be published by Summary.</w:t>
      </w:r>
    </w:p>
    <w:p w:rsidR="00D477EB" w:rsidRDefault="00D477EB" w:rsidP="00D477EB">
      <w:pPr>
        <w:ind w:left="630"/>
      </w:pPr>
    </w:p>
    <w:p w:rsidR="002C057A" w:rsidRDefault="002C057A">
      <w:pPr>
        <w:ind w:left="1496"/>
      </w:pPr>
    </w:p>
    <w:p w:rsidR="00195527" w:rsidRDefault="00195527">
      <w:pPr>
        <w:ind w:left="1496"/>
      </w:pPr>
    </w:p>
    <w:p w:rsidR="00195527" w:rsidRDefault="00195527">
      <w:pPr>
        <w:ind w:left="1496"/>
      </w:pPr>
    </w:p>
    <w:p w:rsidR="002C057A" w:rsidRPr="00586344" w:rsidRDefault="002C057A">
      <w:pPr>
        <w:ind w:left="4320"/>
      </w:pPr>
      <w:r w:rsidRPr="00586344">
        <w:t>CITY OF FORT MITCHELL, KENTUCKY</w:t>
      </w:r>
    </w:p>
    <w:p w:rsidR="002C057A" w:rsidRPr="00586344" w:rsidRDefault="002C057A">
      <w:pPr>
        <w:ind w:left="4320"/>
      </w:pPr>
    </w:p>
    <w:p w:rsidR="002C057A" w:rsidRPr="00586344" w:rsidRDefault="002C057A">
      <w:pPr>
        <w:ind w:left="4320"/>
      </w:pPr>
      <w:r w:rsidRPr="00586344">
        <w:t>BY:__________________________________</w:t>
      </w:r>
    </w:p>
    <w:p w:rsidR="002C057A" w:rsidRPr="00586344" w:rsidRDefault="00586344">
      <w:pPr>
        <w:ind w:firstLine="4320"/>
      </w:pPr>
      <w:r>
        <w:t xml:space="preserve">     Christopher Wiest</w:t>
      </w:r>
      <w:r w:rsidR="002C057A" w:rsidRPr="00586344">
        <w:t>, Mayor</w:t>
      </w:r>
    </w:p>
    <w:p w:rsidR="002C057A" w:rsidRPr="00586344" w:rsidRDefault="002C057A">
      <w:pPr>
        <w:ind w:left="3600"/>
      </w:pPr>
    </w:p>
    <w:p w:rsidR="00195527" w:rsidRDefault="00195527"/>
    <w:p w:rsidR="00195527" w:rsidRDefault="00195527"/>
    <w:p w:rsidR="002C057A" w:rsidRPr="00586344" w:rsidRDefault="002C057A">
      <w:r w:rsidRPr="00586344">
        <w:t>ATTEST:</w:t>
      </w:r>
    </w:p>
    <w:p w:rsidR="002C057A" w:rsidRPr="00586344" w:rsidRDefault="002C057A"/>
    <w:p w:rsidR="002C057A" w:rsidRPr="00586344" w:rsidRDefault="002C057A">
      <w:r w:rsidRPr="00586344">
        <w:t>_____________________________</w:t>
      </w:r>
    </w:p>
    <w:p w:rsidR="002C057A" w:rsidRPr="00586344" w:rsidRDefault="002C057A">
      <w:r w:rsidRPr="00586344">
        <w:t>City Clerk</w:t>
      </w:r>
      <w:r w:rsidR="009D3E52">
        <w:t>/Deputy City Clerk</w:t>
      </w:r>
    </w:p>
    <w:p w:rsidR="002C057A" w:rsidRPr="00586344" w:rsidRDefault="002C057A"/>
    <w:p w:rsidR="002C057A" w:rsidRPr="00586344" w:rsidRDefault="002C057A">
      <w:r w:rsidRPr="00586344">
        <w:t>DATE OF FIRST READING:</w:t>
      </w:r>
      <w:r w:rsidR="009D3E52">
        <w:t xml:space="preserve"> </w:t>
      </w:r>
      <w:r w:rsidR="00195527">
        <w:rPr>
          <w:u w:val="single"/>
        </w:rPr>
        <w:t>September 23</w:t>
      </w:r>
      <w:r w:rsidR="009D3E52" w:rsidRPr="009D3E52">
        <w:rPr>
          <w:u w:val="single"/>
        </w:rPr>
        <w:t>, 2013</w:t>
      </w:r>
    </w:p>
    <w:p w:rsidR="002C057A" w:rsidRPr="00586344" w:rsidRDefault="002C057A">
      <w:r w:rsidRPr="00586344">
        <w:t>DATE OF SECOND READING AND ENACTMENT:___________________</w:t>
      </w:r>
    </w:p>
    <w:p w:rsidR="002C057A" w:rsidRPr="00586344" w:rsidRDefault="002C057A">
      <w:r w:rsidRPr="00586344">
        <w:t>DATE OF PUBLICATION:______________________</w:t>
      </w:r>
    </w:p>
    <w:p w:rsidR="002C057A" w:rsidRPr="00586344" w:rsidRDefault="002C057A">
      <w:pPr>
        <w:ind w:firstLine="720"/>
      </w:pPr>
    </w:p>
    <w:sectPr w:rsidR="002C057A" w:rsidRPr="00586344" w:rsidSect="003462C7">
      <w:pgSz w:w="12240" w:h="15840"/>
      <w:pgMar w:top="1440" w:right="1440" w:bottom="1440" w:left="1440" w:header="1440" w:footer="389" w:gutter="0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F1" w:rsidRDefault="002D23F1">
      <w:r>
        <w:separator/>
      </w:r>
    </w:p>
  </w:endnote>
  <w:endnote w:type="continuationSeparator" w:id="0">
    <w:p w:rsidR="002D23F1" w:rsidRDefault="002D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F1" w:rsidRDefault="002D23F1">
      <w:r>
        <w:separator/>
      </w:r>
    </w:p>
  </w:footnote>
  <w:footnote w:type="continuationSeparator" w:id="0">
    <w:p w:rsidR="002D23F1" w:rsidRDefault="002D2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64F"/>
    <w:multiLevelType w:val="hybridMultilevel"/>
    <w:tmpl w:val="70DE88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26780B"/>
    <w:multiLevelType w:val="hybridMultilevel"/>
    <w:tmpl w:val="087A85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554265E"/>
    <w:multiLevelType w:val="hybridMultilevel"/>
    <w:tmpl w:val="1DC2E0E6"/>
    <w:lvl w:ilvl="0" w:tplc="A83EBEA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F45232"/>
    <w:multiLevelType w:val="hybridMultilevel"/>
    <w:tmpl w:val="167AA2CC"/>
    <w:lvl w:ilvl="0" w:tplc="68367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64A01"/>
    <w:multiLevelType w:val="hybridMultilevel"/>
    <w:tmpl w:val="E848CA48"/>
    <w:lvl w:ilvl="0" w:tplc="10620096">
      <w:start w:val="1"/>
      <w:numFmt w:val="decimal"/>
      <w:lvlText w:val="%1."/>
      <w:lvlJc w:val="left"/>
      <w:pPr>
        <w:ind w:left="25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3036BA5"/>
    <w:multiLevelType w:val="hybridMultilevel"/>
    <w:tmpl w:val="BE6E33C0"/>
    <w:lvl w:ilvl="0" w:tplc="9B36D4DE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1">
      <w:start w:val="1"/>
      <w:numFmt w:val="decimal"/>
      <w:lvlText w:val="%3)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89F716A"/>
    <w:multiLevelType w:val="hybridMultilevel"/>
    <w:tmpl w:val="B1F21366"/>
    <w:lvl w:ilvl="0" w:tplc="B9B60AC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FF71510"/>
    <w:multiLevelType w:val="hybridMultilevel"/>
    <w:tmpl w:val="69D6978A"/>
    <w:lvl w:ilvl="0" w:tplc="FD322F6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1">
      <w:start w:val="1"/>
      <w:numFmt w:val="decimal"/>
      <w:lvlText w:val="%3)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142"/>
    <w:rsid w:val="00026860"/>
    <w:rsid w:val="000D2E8D"/>
    <w:rsid w:val="0014053D"/>
    <w:rsid w:val="00141549"/>
    <w:rsid w:val="00166EB0"/>
    <w:rsid w:val="00191976"/>
    <w:rsid w:val="00195527"/>
    <w:rsid w:val="001B71BA"/>
    <w:rsid w:val="001E698E"/>
    <w:rsid w:val="001F20F8"/>
    <w:rsid w:val="00203FD4"/>
    <w:rsid w:val="00205630"/>
    <w:rsid w:val="00207C2E"/>
    <w:rsid w:val="00211054"/>
    <w:rsid w:val="002339D6"/>
    <w:rsid w:val="00267F3E"/>
    <w:rsid w:val="00281AB7"/>
    <w:rsid w:val="002C057A"/>
    <w:rsid w:val="002D23F1"/>
    <w:rsid w:val="003014BC"/>
    <w:rsid w:val="00313A06"/>
    <w:rsid w:val="003462C7"/>
    <w:rsid w:val="00375F6E"/>
    <w:rsid w:val="00387D50"/>
    <w:rsid w:val="003C606E"/>
    <w:rsid w:val="003F00E2"/>
    <w:rsid w:val="004541B9"/>
    <w:rsid w:val="00486A11"/>
    <w:rsid w:val="004A2D4A"/>
    <w:rsid w:val="004A54AB"/>
    <w:rsid w:val="004D3B2E"/>
    <w:rsid w:val="004E428A"/>
    <w:rsid w:val="00556713"/>
    <w:rsid w:val="005648CF"/>
    <w:rsid w:val="00586344"/>
    <w:rsid w:val="00595A61"/>
    <w:rsid w:val="005961ED"/>
    <w:rsid w:val="005B660D"/>
    <w:rsid w:val="005E773C"/>
    <w:rsid w:val="00652F94"/>
    <w:rsid w:val="00676CDB"/>
    <w:rsid w:val="006B0E0E"/>
    <w:rsid w:val="006C2DC1"/>
    <w:rsid w:val="006F0747"/>
    <w:rsid w:val="007049C8"/>
    <w:rsid w:val="0070569B"/>
    <w:rsid w:val="0071458D"/>
    <w:rsid w:val="00714CBD"/>
    <w:rsid w:val="0073742E"/>
    <w:rsid w:val="00745AD1"/>
    <w:rsid w:val="00754DC1"/>
    <w:rsid w:val="0075581F"/>
    <w:rsid w:val="00764DA7"/>
    <w:rsid w:val="007A39F7"/>
    <w:rsid w:val="00805BDF"/>
    <w:rsid w:val="0081257D"/>
    <w:rsid w:val="008231A0"/>
    <w:rsid w:val="00824EB9"/>
    <w:rsid w:val="00863DEC"/>
    <w:rsid w:val="00866DA4"/>
    <w:rsid w:val="00867AB0"/>
    <w:rsid w:val="008744E7"/>
    <w:rsid w:val="008D2ED5"/>
    <w:rsid w:val="009023D1"/>
    <w:rsid w:val="00981154"/>
    <w:rsid w:val="0098613D"/>
    <w:rsid w:val="009A2D11"/>
    <w:rsid w:val="009A32EA"/>
    <w:rsid w:val="009B0C7B"/>
    <w:rsid w:val="009B6C03"/>
    <w:rsid w:val="009C4930"/>
    <w:rsid w:val="009D3E52"/>
    <w:rsid w:val="009F6449"/>
    <w:rsid w:val="00A10454"/>
    <w:rsid w:val="00A24142"/>
    <w:rsid w:val="00A2693A"/>
    <w:rsid w:val="00A310D6"/>
    <w:rsid w:val="00A3140C"/>
    <w:rsid w:val="00A81D81"/>
    <w:rsid w:val="00A91900"/>
    <w:rsid w:val="00A974DB"/>
    <w:rsid w:val="00AC6C69"/>
    <w:rsid w:val="00AC7411"/>
    <w:rsid w:val="00AC746B"/>
    <w:rsid w:val="00AD3239"/>
    <w:rsid w:val="00AE08DB"/>
    <w:rsid w:val="00AE2E97"/>
    <w:rsid w:val="00AF5999"/>
    <w:rsid w:val="00B00C62"/>
    <w:rsid w:val="00B2794C"/>
    <w:rsid w:val="00B4239D"/>
    <w:rsid w:val="00B434C8"/>
    <w:rsid w:val="00B63359"/>
    <w:rsid w:val="00B64BD2"/>
    <w:rsid w:val="00B65F80"/>
    <w:rsid w:val="00B66B28"/>
    <w:rsid w:val="00BB0DCF"/>
    <w:rsid w:val="00BB479E"/>
    <w:rsid w:val="00BB5286"/>
    <w:rsid w:val="00BD3D12"/>
    <w:rsid w:val="00BD5BC5"/>
    <w:rsid w:val="00C15D24"/>
    <w:rsid w:val="00C93C74"/>
    <w:rsid w:val="00CA183C"/>
    <w:rsid w:val="00CA35C6"/>
    <w:rsid w:val="00CD2AFA"/>
    <w:rsid w:val="00CE0D49"/>
    <w:rsid w:val="00D0294D"/>
    <w:rsid w:val="00D40801"/>
    <w:rsid w:val="00D477EB"/>
    <w:rsid w:val="00D80F8A"/>
    <w:rsid w:val="00DA3744"/>
    <w:rsid w:val="00DB5C86"/>
    <w:rsid w:val="00DC11BA"/>
    <w:rsid w:val="00DF45C4"/>
    <w:rsid w:val="00E060E9"/>
    <w:rsid w:val="00E21741"/>
    <w:rsid w:val="00E44A20"/>
    <w:rsid w:val="00E57C70"/>
    <w:rsid w:val="00E8176F"/>
    <w:rsid w:val="00E84860"/>
    <w:rsid w:val="00E85B05"/>
    <w:rsid w:val="00E866FD"/>
    <w:rsid w:val="00E93030"/>
    <w:rsid w:val="00E959ED"/>
    <w:rsid w:val="00EB5D19"/>
    <w:rsid w:val="00EE2F86"/>
    <w:rsid w:val="00EE4870"/>
    <w:rsid w:val="00EE5A9B"/>
    <w:rsid w:val="00F10654"/>
    <w:rsid w:val="00F46E04"/>
    <w:rsid w:val="00FA7C18"/>
    <w:rsid w:val="00FB694E"/>
    <w:rsid w:val="00FC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C7"/>
    <w:rPr>
      <w:sz w:val="24"/>
      <w:szCs w:val="24"/>
    </w:rPr>
  </w:style>
  <w:style w:type="paragraph" w:styleId="Heading3">
    <w:name w:val="heading 3"/>
    <w:basedOn w:val="Normal"/>
    <w:next w:val="Normal"/>
    <w:qFormat/>
    <w:rsid w:val="003462C7"/>
    <w:pPr>
      <w:keepNext/>
      <w:ind w:left="144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62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62C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A32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E21741"/>
  </w:style>
  <w:style w:type="paragraph" w:styleId="ListParagraph">
    <w:name w:val="List Paragraph"/>
    <w:basedOn w:val="Normal"/>
    <w:uiPriority w:val="34"/>
    <w:qFormat/>
    <w:rsid w:val="00F46E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6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B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B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C7"/>
    <w:rPr>
      <w:sz w:val="24"/>
      <w:szCs w:val="24"/>
    </w:rPr>
  </w:style>
  <w:style w:type="paragraph" w:styleId="Heading3">
    <w:name w:val="heading 3"/>
    <w:basedOn w:val="Normal"/>
    <w:next w:val="Normal"/>
    <w:qFormat/>
    <w:rsid w:val="003462C7"/>
    <w:pPr>
      <w:keepNext/>
      <w:ind w:left="144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62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62C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A32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E21741"/>
  </w:style>
  <w:style w:type="paragraph" w:styleId="ListParagraph">
    <w:name w:val="List Paragraph"/>
    <w:basedOn w:val="Normal"/>
    <w:uiPriority w:val="34"/>
    <w:qFormat/>
    <w:rsid w:val="00F46E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6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B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B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0B4A-65D5-4343-B41A-8531E93A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2008-04</vt:lpstr>
    </vt:vector>
  </TitlesOfParts>
  <Company>VLTHOST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2008-04</dc:title>
  <dc:creator>Rob Ziegler</dc:creator>
  <cp:lastModifiedBy>ChrisWiest</cp:lastModifiedBy>
  <cp:revision>3</cp:revision>
  <cp:lastPrinted>2008-03-14T17:22:00Z</cp:lastPrinted>
  <dcterms:created xsi:type="dcterms:W3CDTF">2013-09-19T20:40:00Z</dcterms:created>
  <dcterms:modified xsi:type="dcterms:W3CDTF">2013-09-19T20:41:00Z</dcterms:modified>
</cp:coreProperties>
</file>